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make a quick stop at a fur shop. Architect Signe would like some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make a stop at one of the big dairies to taste butter and cheese. They were good</w:t>
      </w:r>
    </w:p>
    <w:p>
      <w:pPr>
        <w:pStyle w:val="ListNumber"/>
      </w:pPr>
      <w:r>
        <w:t>products, but we believe that we can get better from the small dairies at home.</w:t>
      </w:r>
    </w:p>
    <w:p>
      <w:pPr>
        <w:pStyle w:val="ListNumber"/>
      </w:pPr>
      <w:r>
        <w:t>this well-known artist. We order eight snack containers at Kogga's and eight</w:t>
      </w:r>
    </w:p>
    <w:p>
      <w:pPr>
        <w:pStyle w:val="ListNumber"/>
      </w:pPr>
      <w:r>
        <w:t>petit four holders from Gudrid Poulsen, a ceramicist we met the same day.</w:t>
      </w:r>
    </w:p>
    <w:p>
      <w:pPr>
        <w:pStyle w:val="ListNumber"/>
      </w:pPr>
      <w:r>
        <w:t>In the evening we briefly meet Siggi Hall to say goodbye. He is clearly</w:t>
      </w:r>
    </w:p>
    <w:p>
      <w:pPr>
        <w:pStyle w:val="ListNumber"/>
      </w:pPr>
      <w:r>
        <w:t>the man who can make things happen in Iceland. Charming, keep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