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Grains of paradise originated 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fruit has turned from green to red.</w:t>
      </w:r>
    </w:p>
    <w:p>
      <w:pPr>
        <w:pStyle w:val="ListNumber"/>
      </w:pPr>
      <w:r>
        <w:t>Seed pods are typically dried in the sun. Pods are then opened and the seeds are removed for further drying.</w:t>
      </w:r>
    </w:p>
    <w:p>
      <w:pPr>
        <w:pStyle w:val="ListNumber"/>
      </w:pPr>
      <w:r>
        <w:t>T o relieve flatulence, freshen breath, and as a stimulant. Gerard’s Herbal states that the seeds “rid the body of infection”.</w:t>
      </w:r>
    </w:p>
    <w:p>
      <w:pPr>
        <w:pStyle w:val="ListNumber"/>
      </w:pPr>
      <w:r>
        <w:t>180-181_Grains_of_Paradise.indd 180 13/07/2018 11:44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