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alternating with folding the dough to fully</w:t>
      </w:r>
    </w:p>
    <w:p>
      <w:pPr>
        <w:pStyle w:val="ListNumber"/>
      </w:pPr>
      <w:r>
        <w:t>integrate the ingredients. The target dough temperature at the end of the mix is 77°F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