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With a fine box grater, grate the horseradish directly into the cream and then seal the mix in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portion Crab Gel portion Crab Gel</w:t>
      </w:r>
    </w:p>
    <w:p>
      <w:pPr>
        <w:pStyle w:val="ListBullet"/>
      </w:pPr>
      <w:r>
        <w:t>Three Salted Noble Fir Cone* scales,  halved Salted Noble Fir Cone* scales, halved</w:t>
      </w:r>
    </w:p>
    <w:p>
      <w:pPr>
        <w:pStyle w:val="ListBullet"/>
      </w:pPr>
      <w:r>
        <w:t>Three drops Spruce Wood Oil* drops Spruce Wood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