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STONE CRAB WITH HAZELNUTS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stone crabs stone crabs</w:t>
      </w:r>
    </w:p>
    <w:p>
      <w:pPr>
        <w:pStyle w:val="ListBullet"/>
      </w:pPr>
      <w:r>
        <w:t>One Hundred mL Crab Broth</w:t>
      </w:r>
    </w:p>
    <w:p>
      <w:pPr>
        <w:pStyle w:val="ListBullet"/>
      </w:pPr>
      <w:r>
        <w:t>Ten g Shrimp- Tarry Lapsang Souchong Garum*</w:t>
      </w:r>
    </w:p>
    <w:p>
      <w:pPr>
        <w:pStyle w:val="ListBullet"/>
      </w:pPr>
      <w:r>
        <w:t>Ten g Fresh Barley Koji Butter*</w:t>
      </w:r>
    </w:p>
    <w:p>
      <w:pPr>
        <w:pStyle w:val="ListBullet"/>
      </w:pPr>
      <w:r>
        <w:t>One kg hazelnuts</w:t>
      </w:r>
    </w:p>
    <w:p>
      <w:pPr>
        <w:pStyle w:val="ListBullet"/>
      </w:pPr>
      <w:r>
        <w:t>250 mL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