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STOCK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chicken bones</w:t>
      </w:r>
    </w:p>
    <w:p>
      <w:pPr>
        <w:pStyle w:val="ListBullet"/>
      </w:pPr>
      <w:r>
        <w:t>Two tablespoons vegetable oil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One tablespoon black peppercorns</w:t>
      </w:r>
    </w:p>
    <w:p>
      <w:pPr>
        <w:pStyle w:val="ListBullet"/>
      </w:pPr>
      <w:r>
        <w:t>Two bay leaves bay leaves</w:t>
      </w:r>
    </w:p>
    <w:p>
      <w:pPr>
        <w:pStyle w:val="ListBullet"/>
      </w:pPr>
      <w:r>
        <w:t>Ten cups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