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the liquids while whisking to incorporate. Once combined, mount in the smoked butter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pPr>
        <w:pStyle w:val="ListBullet"/>
      </w:pPr>
      <w:r>
        <w:t>One Cold -Smoked King Crab collar Cold -Smoked King Crab collar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