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set, transfer the terrine to a blast chiller set to – 20°C for 30 minutes to ensure that it is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yield 2 portions . The weight on each portion should be in a range of 100 to 115 g. This weight</w:t>
      </w:r>
    </w:p>
    <w:p>
      <w:pPr>
        <w:pStyle w:val="ListBullet"/>
      </w:pPr>
      <w:r>
        <w:t>Four apples, cut into eighths and seeded apples, cut into eighths and seeded</w:t>
      </w:r>
    </w:p>
    <w:p>
      <w:pPr>
        <w:pStyle w:val="ListBullet"/>
      </w:pPr>
      <w:r>
        <w:t>Fifty mL reduced Mushroom -Kelp Broth* (reduced to 43 ºBx)</w:t>
      </w:r>
    </w:p>
    <w:p>
      <w:pPr>
        <w:pStyle w:val="ListBullet"/>
      </w:pPr>
      <w:r>
        <w:t>One Hundred mL canned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be 3 parts sauce to 2 parts butter. Be sure not to boil the sauce once the butter is in; otherwise,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