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Tie the lobster tails with string around the back of their tail and their horn so as to keep the tail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500 g sorrel leaves</w:t>
      </w:r>
    </w:p>
    <w:p>
      <w:pPr>
        <w:pStyle w:val="ListBullet"/>
      </w:pPr>
      <w:r>
        <w:t>Fifty mL Smoked Fish Beurre Blanc</w:t>
      </w:r>
    </w:p>
    <w:p>
      <w:pPr>
        <w:pStyle w:val="ListBullet"/>
      </w:pPr>
      <w:r>
        <w:t>One Cooked Danish Lobster Cooked Danish Lobster</w:t>
      </w:r>
    </w:p>
    <w:p>
      <w:pPr>
        <w:pStyle w:val="ListBullet"/>
      </w:pPr>
      <w:r>
        <w:t>One or 2 sorrel leaves or 2 sorrel leaves</w:t>
      </w:r>
    </w:p>
    <w:p>
      <w:pPr>
        <w:pStyle w:val="ListBullet"/>
      </w:pPr>
      <w:r>
        <w:t>Four or 5 Peeled Swedish Grapes or 5 Peeled Swedish Grapes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