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Roux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sauce  sTRuc TuRe 179</w:t>
      </w:r>
    </w:p>
    <w:p>
      <w:r>
        <w:t>Preparing Roux</w:t>
      </w:r>
    </w:p>
    <w:p>
      <w:r>
        <w:t>a roux must be cooked so the finished sauce does not have the raw, starchy taste of flour. The three</w:t>
      </w:r>
    </w:p>
    <w:p>
      <w:r>
        <w:t>kinds of roux differ in how much they are cooked.</w:t>
      </w:r>
    </w:p>
    <w:p>
      <w:r>
        <w:t>White roux  is cooked for just a few minutes, just enough to cook out the raw taste. cooking</w:t>
      </w:r>
    </w:p>
    <w:p>
      <w:r>
        <w:t>is stopped as soon as the roux has a frothy, chalky, slightly gritty appearance, before it has begun to color. White roux is used for béchamel and other white sauces based on milk. In spite of its name, white roux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Add correct amount of flour and stir until fat and flour are thoroughly mixed.</w:t>
      </w:r>
    </w:p>
    <w:p>
      <w:pPr>
        <w:pStyle w:val="ListNumber"/>
      </w:pPr>
      <w:r>
        <w:t>Cook to required degree for white, blond, or brown roux.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