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DECISIONS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DECISIONS</w:t>
      </w:r>
    </w:p>
    <w:p>
      <w:r>
        <w:t>When you look at the generator of events, you can tell a priori which environment can deliver large events (Extremistan) and which environment</w:t>
      </w:r>
    </w:p>
    <w:p>
      <w:r>
        <w:t>cannot deliver them (Mediocristan). This is the only a priori assumption we need to make. The only one.</w:t>
      </w:r>
    </w:p>
    <w:p>
      <w:r>
        <w:t>So that’s that.</w:t>
      </w:r>
    </w:p>
    <w:p>
      <w:r>
        <w:t>I</w:t>
      </w:r>
    </w:p>
    <w:p>
      <w:r>
        <w:t>. The first type of decision is simple, leading to a “binary” exposure: that is, you just care about whether something is true or false. Very true or very false does not bring you additional benefits or damage. Binary exposur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DECISIONS</w:t>
      </w:r>
    </w:p>
    <w:p>
      <w:r>
        <w:t>When you look at the generator of events, you can tell a priori which environment can deliver large events (Extremistan) and which environment</w:t>
      </w:r>
    </w:p>
    <w:p>
      <w:r>
        <w:t>cannot deliver them (Mediocristan)</w:t>
      </w:r>
    </w:p>
    <w:p>
      <w:pPr>
        <w:pStyle w:val="ListNumber"/>
      </w:pPr>
      <w:r>
        <w:t>This is the only a priori assumption we need to make</w:t>
      </w:r>
    </w:p>
    <w:p>
      <w:pPr>
        <w:pStyle w:val="ListNumber"/>
      </w:pPr>
      <w:r>
        <w:t>The first type of decision is simple, leading to a “binary” exposure: that is, you just care about whether something is true or false</w:t>
      </w:r>
    </w:p>
    <w:p>
      <w:pPr>
        <w:pStyle w:val="ListNumber"/>
      </w:pPr>
      <w:r>
        <w:t>Very true or very false does not bring you additional benefits or damage</w:t>
      </w:r>
    </w:p>
    <w:p>
      <w:pPr>
        <w:pStyle w:val="ListNumber"/>
      </w:pPr>
      <w:r>
        <w:t>Binary exposures do not depend on high-impact events as their payoff is limited</w:t>
      </w:r>
    </w:p>
    <w:p>
      <w:pPr>
        <w:pStyle w:val="ListNumber"/>
      </w:pPr>
      <w:r>
        <w:t>Someone is either pregnant or not pregnant, so if the person is “extremely pregnant” the payoff would be the same as if she were “slightly pregnant.” A statement is “true” or “false” with some confidence interval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