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Handling Pr OCessed vegetables 307</w:t>
      </w:r>
    </w:p>
    <w:p>
      <w:r>
        <w:rPr>
          <w:b/>
          <w:color w:val="3E2723"/>
        </w:rPr>
        <w:t>Category:</w:t>
      </w:r>
      <w:r>
        <w:t xml:space="preserve"> Cooking Methods</w:t>
      </w:r>
    </w:p>
    <w:p>
      <w:r>
        <w:rPr>
          <w:b/>
          <w:color w:val="3E2723"/>
        </w:rPr>
        <w:t>Difficulty:</w:t>
      </w:r>
      <w:r>
        <w:t xml:space="preserve"> Intermediate</w:t>
      </w:r>
    </w:p>
    <w:p>
      <w:r>
        <w:rPr>
          <w:color w:val="1565C0"/>
        </w:rPr>
        <w:t>──────────────────────────────────────────────────</w:t>
      </w:r>
    </w:p>
    <w:p>
      <w:pPr>
        <w:pStyle w:val="Heading2"/>
      </w:pPr>
      <w:r>
        <w:t>Overview</w:t>
      </w:r>
    </w:p>
    <w:p>
      <w:r>
        <w:t>Handling  Pr OCessed  vegetables 307</w:t>
      </w:r>
    </w:p>
    <w:p>
      <w:pPr>
        <w:pStyle w:val="ListNumber"/>
      </w:pPr>
      <w:r>
        <w:t>Check the grade.</w:t>
      </w:r>
    </w:p>
    <w:p>
      <w:r>
        <w:t>grades are determined by the packers or by federal inspectors. they are based on factors like</w:t>
      </w:r>
    </w:p>
    <w:p>
      <w:r>
        <w:t>color, absence of defect, and sieve size (size of individual pieces). Check to make sure you receive the grade you ordered (and paid for).in the united s tates, the federal grades are</w:t>
      </w:r>
    </w:p>
    <w:p>
      <w:r>
        <w:t>u.s. grade a or Fancy</w:t>
      </w:r>
    </w:p>
    <w:p>
      <w:r>
        <w:t>u.s. grade b or extra s tandard (for vegetables) or Choice (for fruits)</w:t>
      </w:r>
    </w:p>
    <w:p>
      <w:r>
        <w:t>u.s. grade C or s tandard</w:t>
      </w:r>
    </w:p>
    <w:p>
      <w:r>
        <w:t>Cooking</w:t>
      </w:r>
    </w:p>
    <w:p>
      <w:pPr>
        <w:pStyle w:val="ListNumber"/>
      </w:pPr>
      <w:r>
        <w:t>Wipe the top of the can clean be</w:t>
      </w:r>
    </w:p>
    <w:p>
      <w:r>
        <w:rPr>
          <w:color w:val="1565C0"/>
        </w:rPr>
        <w:t>──────────────────────────────────────────────────</w:t>
      </w:r>
    </w:p>
    <w:p>
      <w:pPr>
        <w:pStyle w:val="Heading2"/>
      </w:pPr>
      <w:r>
        <w:t>Equipment Required</w:t>
      </w:r>
    </w:p>
    <w:p>
      <w:pPr>
        <w:pStyle w:val="Heading3"/>
      </w:pPr>
      <w:r>
        <w:t>Essential</w:t>
      </w:r>
    </w:p>
    <w:p>
      <w:pPr>
        <w:pStyle w:val="ListBullet"/>
      </w:pPr>
      <w:r>
        <w:t>[Equipment item one]</w:t>
      </w:r>
    </w:p>
    <w:p>
      <w:pPr>
        <w:pStyle w:val="ListBullet"/>
      </w:pPr>
      <w:r>
        <w:t>[Equipment item two]</w:t>
      </w:r>
    </w:p>
    <w:p>
      <w:pPr>
        <w:pStyle w:val="Heading3"/>
      </w:pPr>
      <w:r>
        <w:t>Optional But Helpful</w:t>
      </w:r>
    </w:p>
    <w:p>
      <w:pPr>
        <w:pStyle w:val="ListBullet"/>
      </w:pPr>
      <w:r>
        <w:t>[Nice-to-have item one]</w:t>
      </w:r>
    </w:p>
    <w:p>
      <w:pPr>
        <w:pStyle w:val="ListBullet"/>
      </w:pPr>
      <w:r>
        <w:t>[Nice-to-have item two]</w:t>
      </w:r>
    </w:p>
    <w:p>
      <w:r>
        <w:rPr>
          <w:color w:val="1565C0"/>
        </w:rPr>
        <w:t>──────────────────────────────────────────────────</w:t>
      </w:r>
    </w:p>
    <w:p>
      <w:pPr>
        <w:pStyle w:val="Heading2"/>
      </w:pPr>
      <w:r>
        <w:t>Step-by-Step Instructions</w:t>
      </w:r>
    </w:p>
    <w:p>
      <w:pPr>
        <w:pStyle w:val="ListNumber"/>
      </w:pPr>
      <w:r>
        <w:t>Check the grade.</w:t>
      </w:r>
    </w:p>
    <w:p>
      <w:pPr>
        <w:pStyle w:val="ListNumber"/>
      </w:pPr>
      <w:r>
        <w:t>Wipe the top of the can clean before opening. use a clean can opener.</w:t>
      </w:r>
    </w:p>
    <w:p>
      <w:pPr>
        <w:pStyle w:val="ListNumber"/>
      </w:pPr>
      <w:r>
        <w:t>drain the vegetable and place half the liquid in a cooking pot. bring it to a boil. this shortens the heating time of the vegetable.</w:t>
      </w:r>
    </w:p>
    <w:p>
      <w:pPr>
        <w:pStyle w:val="ListNumber"/>
      </w:pPr>
      <w:r>
        <w:t>add the vegetable and heat to serving temperature. do not boil for a long time. Canned vege-</w:t>
      </w:r>
    </w:p>
    <w:p>
      <w:pPr>
        <w:pStyle w:val="ListNumber"/>
      </w:pPr>
      <w:r>
        <w:t>4. Heat as close to serving time as possible. do not hold in steam table for long periods.</w:t>
      </w:r>
    </w:p>
    <w:p>
      <w:pPr>
        <w:pStyle w:val="ListNumber"/>
      </w:pPr>
      <w:r>
        <w:t>season and flavor with imagination. Canned vegetables require more creativity in preparation</w:t>
      </w:r>
    </w:p>
    <w:p>
      <w:pPr>
        <w:pStyle w:val="ListNumber"/>
      </w:pPr>
      <w:r>
        <w:t>season the liquid while it is coming to a boil, before you add the vegetable. this will give the flavors of the herbs and spices time to blend.</w:t>
      </w:r>
    </w:p>
    <w:p>
      <w:pPr>
        <w:pStyle w:val="ListNumber"/>
      </w:pPr>
      <w:r>
        <w:t>butter enhances the flavor of most vegetables, and it carries the flavors of the other seasonings you choose to add.</w:t>
      </w:r>
    </w:p>
    <w:p>
      <w:pPr>
        <w:pStyle w:val="ListNumber"/>
      </w:pPr>
      <w:r>
        <w:t>dress up the vegetables with flavors and garnishes, such as beets or sauerkraut with caraway, limas or green beans with crisp crumbled bacon, corn with sautéed minced onion and green or</w:t>
      </w:r>
    </w:p>
    <w:p>
      <w:pPr>
        <w:pStyle w:val="ListNumber"/>
      </w:pPr>
      <w:r>
        <w:t>Freeze-Dried and Other Dehydrated Vegetables</w:t>
      </w:r>
    </w:p>
    <w:p>
      <w:r>
        <w:rPr>
          <w:color w:val="1565C0"/>
        </w:rPr>
        <w:t>──────────────────────────────────────────────────</w:t>
      </w:r>
    </w:p>
    <w:p>
      <w:pPr>
        <w:pStyle w:val="Heading2"/>
      </w:pPr>
      <w:r>
        <w:t>Visual Cues for Success</w:t>
      </w:r>
    </w:p>
    <w:p>
      <w:r>
        <w:rPr>
          <w:b/>
          <w:color w:val="3E2723"/>
        </w:rPr>
        <w:t>What to Look For:</w:t>
      </w:r>
    </w:p>
    <w:p>
      <w:pPr>
        <w:pStyle w:val="ListBullet"/>
      </w:pPr>
      <w:r>
        <w:t>[Visual indicator one]</w:t>
      </w:r>
    </w:p>
    <w:p>
      <w:pPr>
        <w:pStyle w:val="ListBullet"/>
      </w:pPr>
      <w:r>
        <w:t>[Visual indicator two]</w:t>
      </w:r>
    </w:p>
    <w:p>
      <w:pPr>
        <w:pStyle w:val="ListBullet"/>
      </w:pPr>
      <w:r>
        <w:t>[Sensory cue - sound/smell/texture]</w:t>
      </w:r>
    </w:p>
    <w:p>
      <w:r>
        <w:rPr>
          <w:b/>
          <w:color w:val="3E2723"/>
        </w:rPr>
        <w:t>Signs of Success:</w:t>
      </w:r>
    </w:p>
    <w:p>
      <w:pPr>
        <w:pStyle w:val="ListBullet"/>
      </w:pPr>
      <w:r>
        <w:t>[Success indicator one]</w:t>
      </w:r>
    </w:p>
    <w:p>
      <w:pPr>
        <w:pStyle w:val="ListBullet"/>
      </w:pPr>
      <w:r>
        <w:t>[Success indicator two]</w:t>
      </w:r>
    </w:p>
    <w:p>
      <w:r>
        <w:rPr>
          <w:color w:val="1565C0"/>
        </w:rPr>
        <w:t>──────────────────────────────────────────────────</w:t>
      </w:r>
    </w:p>
    <w:p>
      <w:pPr>
        <w:pStyle w:val="Heading2"/>
      </w:pPr>
      <w:r>
        <w:t>Common Mistakes</w:t>
      </w:r>
    </w:p>
    <w:p>
      <w:r>
        <w:rPr>
          <w:b/>
          <w:color w:val="3E2723"/>
        </w:rPr>
        <w:t>Mistake One:</w:t>
      </w:r>
      <w:r>
        <w:t xml:space="preserve"> [Description]</w:t>
      </w:r>
    </w:p>
    <w:p>
      <w:r>
        <w:rPr>
          <w:b/>
          <w:color w:val="3E2723"/>
        </w:rPr>
        <w:t>Why It Happens:</w:t>
      </w:r>
      <w:r>
        <w:t xml:space="preserve"> [Reason]</w:t>
      </w:r>
    </w:p>
    <w:p>
      <w:r>
        <w:rPr>
          <w:b/>
          <w:color w:val="3E2723"/>
        </w:rPr>
        <w:t>How to Avoid:</w:t>
      </w:r>
      <w:r>
        <w:t xml:space="preserve"> [Prevention]</w:t>
      </w:r>
    </w:p>
    <w:p>
      <w:r>
        <w:rPr>
          <w:b/>
          <w:color w:val="3E2723"/>
        </w:rPr>
        <w:t>How to Fix:</w:t>
      </w:r>
      <w:r>
        <w:t xml:space="preserve"> [Correction]</w:t>
      </w:r>
    </w:p>
    <w:p>
      <w:r>
        <w:rPr>
          <w:color w:val="1565C0"/>
        </w:rPr>
        <w:t>──────────────────────────────────────────────────</w:t>
      </w:r>
    </w:p>
    <w:p>
      <w:pPr>
        <w:pStyle w:val="Heading2"/>
      </w:pPr>
      <w:r>
        <w:t>Professional Tips</w:t>
      </w:r>
    </w:p>
    <w:p>
      <w:pPr>
        <w:pStyle w:val="ListBullet"/>
      </w:pPr>
      <w:r>
        <w:t>**Tip One:** [Specific professional insight]</w:t>
      </w:r>
    </w:p>
    <w:p>
      <w:pPr>
        <w:pStyle w:val="ListBullet"/>
      </w:pPr>
      <w:r>
        <w:t>**Tip Two:** [Time-saving technique]</w:t>
      </w:r>
    </w:p>
    <w:p>
      <w:pPr>
        <w:pStyle w:val="ListBullet"/>
      </w:pPr>
      <w:r>
        <w:t>**Tip Three:** [Quality improvement]</w:t>
      </w:r>
    </w:p>
    <w:p>
      <w:pPr>
        <w:pStyle w:val="ListBullet"/>
      </w:pPr>
      <w:r>
        <w:t>**Tip Four:** [Safety consideration]</w:t>
      </w:r>
    </w:p>
    <w:p>
      <w:r>
        <w:rPr>
          <w:color w:val="1565C0"/>
        </w:rPr>
        <w:t>──────────────────────────────────────────────────</w:t>
      </w:r>
    </w:p>
    <w:p>
      <w:pPr>
        <w:pStyle w:val="Heading2"/>
      </w:pPr>
      <w:r>
        <w:t>Troubleshooting Guide</w:t>
      </w:r>
    </w:p>
    <w:p>
      <w:r>
        <w:rPr>
          <w:b/>
          <w:color w:val="3E2723"/>
        </w:rPr>
        <w:t>Problem:</w:t>
      </w:r>
      <w:r>
        <w:t xml:space="preserve"> [Issue description]</w:t>
      </w:r>
    </w:p>
    <w:p>
      <w:r>
        <w:rPr>
          <w:b/>
          <w:color w:val="3E2723"/>
        </w:rPr>
        <w:t>Likely Cause:</w:t>
      </w:r>
      <w:r>
        <w:t xml:space="preserve"> [Reason]</w:t>
      </w:r>
    </w:p>
    <w:p>
      <w:r>
        <w:rPr>
          <w:b/>
          <w:color w:val="3E2723"/>
        </w:rPr>
        <w:t>Solution:</w:t>
      </w:r>
      <w:r>
        <w:t xml:space="preserve"> [Fix]</w:t>
      </w:r>
    </w:p>
    <w:p>
      <w:r>
        <w:rPr>
          <w:color w:val="1565C0"/>
        </w:rPr>
        <w:t>──────────────────────────────────────────────────</w:t>
      </w:r>
    </w:p>
    <w:p>
      <w:pPr>
        <w:pStyle w:val="Heading2"/>
      </w:pPr>
      <w:r>
        <w:t>Recipes Using This Technique</w:t>
      </w:r>
    </w:p>
    <w:p>
      <w:pPr>
        <w:pStyle w:val="ListBullet"/>
      </w:pPr>
      <w:r>
        <w:t>[Recipe One] - [How technique is applied]</w:t>
      </w:r>
    </w:p>
    <w:p>
      <w:pPr>
        <w:pStyle w:val="ListBullet"/>
      </w:pPr>
      <w:r>
        <w:t>[Recipe Two] - [How technique is applied]</w:t>
      </w:r>
    </w:p>
    <w:p>
      <w:r>
        <w:rPr>
          <w:color w:val="1565C0"/>
        </w:rPr>
        <w:t>──────────────────────────────────────────────────</w:t>
      </w:r>
    </w:p>
    <w:p>
      <w:pPr>
        <w:pStyle w:val="Heading2"/>
      </w:pPr>
      <w:r>
        <w:t>Related Techniques</w:t>
      </w:r>
    </w:p>
    <w:p>
      <w:pPr>
        <w:pStyle w:val="ListBullet"/>
      </w:pPr>
      <w:r>
        <w:t>[Technique One] - [How they connect]</w:t>
      </w:r>
    </w:p>
    <w:p>
      <w:pPr>
        <w:pStyle w:val="ListBullet"/>
      </w:pPr>
      <w:r>
        <w:t>[Technique Two] - [How they complement]</w:t>
      </w:r>
    </w:p>
    <w:p>
      <w:r>
        <w:rPr>
          <w:color w:val="1565C0"/>
        </w:rPr>
        <w:t>──────────────────────────────────────────────────</w:t>
      </w:r>
    </w:p>
    <w:p>
      <w:pPr>
        <w:pStyle w:val="Heading2"/>
      </w:pPr>
      <w:r>
        <w:t>Tags</w:t>
      </w:r>
    </w:p>
    <w:p>
      <w:r>
        <w:t>[fundamental] [essential] [advanced] [specialty] [time-saving] [precision] [safety-critical]</w:t>
      </w:r>
    </w:p>
    <w:p>
      <w:r>
        <w:rPr>
          <w:color w:val="1565C0"/>
        </w:rPr>
        <w:t>──────────────────────────────────────────────────</w:t>
      </w:r>
    </w:p>
    <w:p>
      <w:r>
        <w:rPr>
          <w:b/>
          <w:color w:val="3E2723"/>
        </w:rPr>
        <w:t>Table d Adrian Private Chef</w:t>
      </w:r>
    </w:p>
    <w:p>
      <w:r>
        <w:rPr>
          <w:b/>
          <w:color w:val="3E2723"/>
        </w:rPr>
        <w:t>Knowledge Base Technique</w:t>
      </w:r>
    </w:p>
    <w:p>
      <w:r>
        <w:rPr>
          <w:b/>
          <w:color w:val="3E2723"/>
        </w:rPr>
        <w:t>Professional Culinary Collection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