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SYRUPS AND DESSERT SAUCES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1018 Chapter 37  creams, custards, puddings, frozen desserts, and sauces</w:t>
      </w:r>
    </w:p>
    <w:p>
      <w:r>
        <w:t>SYRUPS AND DESSERT SAUCES</w:t>
      </w:r>
    </w:p>
    <w:p>
      <w:r>
        <w:t>understanding sugar cooking is important in the preparation of desserts and confections because</w:t>
      </w:r>
    </w:p>
    <w:p>
      <w:r>
        <w:t>sugar syrups of various strengths are often required (see, for example,  italian m eringue, p. 1012).</w:t>
      </w:r>
    </w:p>
    <w:p>
      <w:r>
        <w:t>BaSIC prINCIpLeS</w:t>
      </w:r>
    </w:p>
    <w:p>
      <w:r>
        <w:t>the principle of sugar cooking is fairly simple. a solution or syrup of sugar and water is boiled to</w:t>
      </w:r>
    </w:p>
    <w:p>
      <w:r>
        <w:t>evaporate part of the water. a s the water is boiled off, the temperature of the sy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Wash down the sides of the saucepan with a brush dipped in water. this removes crystals that</w:t>
      </w:r>
    </w:p>
    <w:p>
      <w:pPr>
        <w:pStyle w:val="ListNumber"/>
      </w:pPr>
      <w:r>
        <w:t>When first bringing the syrup to a boil, cover the pan and boil for several minutes. condensed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