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Two recipes for basic, typical batters are given in the recipe for deep-fried Onion Rings (p. 347),</w:t>
      </w:r>
    </w:p>
    <w:p>
      <w:r>
        <w:rPr>
          <w:b/>
          <w:color w:val="3E2723"/>
        </w:rPr>
        <w:t>Category:</w:t>
      </w:r>
      <w:r>
        <w:t xml:space="preserve"> Cooking Methods</w:t>
      </w:r>
    </w:p>
    <w:p>
      <w:r>
        <w:rPr>
          <w:b/>
          <w:color w:val="3E2723"/>
        </w:rPr>
        <w:t>Difficulty:</w:t>
      </w:r>
      <w:r>
        <w:t xml:space="preserve"> Intermediate</w:t>
      </w:r>
    </w:p>
    <w:p>
      <w:r>
        <w:rPr>
          <w:color w:val="1565C0"/>
        </w:rPr>
        <w:t>──────────────────────────────────────────────────</w:t>
      </w:r>
    </w:p>
    <w:p>
      <w:pPr>
        <w:pStyle w:val="Heading2"/>
      </w:pPr>
      <w:r>
        <w:t>Overview</w:t>
      </w:r>
    </w:p>
    <w:p>
      <w:r>
        <w:t>156 Chapter 7  mise en place</w:t>
      </w:r>
    </w:p>
    <w:p>
      <w:r>
        <w:t>Two recipes for basic, typical batters are given in the recipe for deep-fried Onion Rings (p. 347),</w:t>
      </w:r>
    </w:p>
    <w:p>
      <w:r>
        <w:t>and the recipe for Fish and chips (p. 439). These batters may be used on a wide variety of products.</w:t>
      </w:r>
    </w:p>
    <w:p>
      <w:r>
        <w:t>in addition, a recipe for tempura batter is on page 647.</w:t>
      </w:r>
    </w:p>
    <w:p>
      <w:r>
        <w:t>haNDLING CONVeNIeNCe  FOODS</w:t>
      </w:r>
    </w:p>
    <w:p>
      <w:r>
        <w:t>convenience foods play an increasingly prominent role in the food-service industry. Their use</w:t>
      </w:r>
    </w:p>
    <w:p>
      <w:r>
        <w:t>has become so important that no student of professional cooking can afford to be without</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haNDLING CONVeNIeNCe  FOODS</w:t>
      </w:r>
    </w:p>
    <w:p>
      <w:pPr>
        <w:pStyle w:val="ListNumber"/>
      </w:pPr>
      <w:r>
        <w:t>Handle with the same care you give fresh, raw</w:t>
      </w:r>
    </w:p>
    <w:p>
      <w:pPr>
        <w:pStyle w:val="ListNumber"/>
      </w:pPr>
      <w:r>
        <w:t>Examine as soon as received. Particularly, check frozen foods—with a thermometer—</w:t>
      </w:r>
    </w:p>
    <w:p>
      <w:pPr>
        <w:pStyle w:val="ListNumber"/>
      </w:pPr>
      <w:r>
        <w:t>Store properly. Frozen foods must be held at 0°F (−18°C) or lower. Check your freezer with a thermometer regularly. Refrigerated foods must stay chilled, below 41°F (5°C), to slow spoilage. Shelf-stable foods (dry products, canned goods, etc.) are shelf-stable only when stored properly in a cool, dry place, tightly sealed.</w:t>
      </w:r>
    </w:p>
    <w:p>
      <w:pPr>
        <w:pStyle w:val="ListNumber"/>
      </w:pPr>
      <w:r>
        <w:t>Know the shelf life of each product. Nothing keeps forever, not even convenience foods. (Some, like peeled potatoes, are even more perishable than unprocessed ingredients.) Rotate stock according to the first in, first out principle. Don’t stock more than necessary.</w:t>
      </w:r>
    </w:p>
    <w:p>
      <w:pPr>
        <w:pStyle w:val="ListNumber"/>
      </w:pPr>
      <w:r>
        <w:t>Defrost frozen foods properly. Ideally, defrost in a tempering box set at 28° to 30°F (−2° to −1°C) or, lacking that, in the refrigerator at 41°F (5°C) or lower. This takes planning and timing, because large items take several days to thaw.</w:t>
      </w:r>
    </w:p>
    <w:p>
      <w:pPr>
        <w:pStyle w:val="ListNumber"/>
      </w:pPr>
      <w:r>
        <w:t>Know how and to what extent the product has been prepared. Partially cooked foods need less heating in final preparation than do raw foods. Some cooks prepare frozen, cooked crab legs, for example, as though they were raw, but by the time the customer receives them, they are overcooked, dry, and tasteless. Frozen vegetables, for a second example, have been blanched and often need only to be heated briefly.</w:t>
      </w:r>
    </w:p>
    <w:p>
      <w:pPr>
        <w:pStyle w:val="ListNumber"/>
      </w:pPr>
      <w:r>
        <w:t>Use proper cooking methods. Be flexible. Much modern equipment is designed especially for convenience foods. Don’t restrict yourself to conventional ranges and ovens if compartment steamers, convection ovens, or microwave ovens might do a better job more efficiently.</w:t>
      </w:r>
    </w:p>
    <w:p>
      <w:pPr>
        <w:pStyle w:val="ListNumber"/>
      </w:pPr>
      <w:r>
        <w:t>Treat convenience foods as though you, not the manu-facturer, did the pre-preparation.</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