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BAGUETTES AND ENRICHED BREADS</w:t>
      </w:r>
    </w:p>
    <w:p>
      <w:r>
        <w:t>159When making the brioche dough, remove 2 pounds of the dough from the mixing</w:t>
      </w:r>
    </w:p>
    <w:p>
      <w:r>
        <w:t>bowl prior to bulk fermentation.</w:t>
      </w:r>
    </w:p>
    <w:p>
      <w:r>
        <w:t>A day ahead, place the currants in a small bowl and pour in the liquor. Let</w:t>
      </w:r>
    </w:p>
    <w:p>
      <w:r>
        <w:t>soak overnight. Drain, reserving the soaking liquor.</w:t>
      </w:r>
    </w:p>
    <w:p>
      <w:r>
        <w:t>In a wide bowl, stir together the soaked currants, apricots, pistachios,</w:t>
      </w:r>
    </w:p>
    <w:p>
      <w:r>
        <w:t>cardamom, and orange blossom water. Add to the brioche dough and, using your</w:t>
      </w:r>
    </w:p>
    <w:p>
      <w:r>
        <w:t>hands, mix to combine.</w:t>
      </w:r>
    </w:p>
    <w:p>
      <w:r>
        <w:t>Let rise at a warm room temperature (about 80°F) fo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Turn the dough out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