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FOCACCIA GENOVESE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FOCACCIA GENOVESE</w:t>
      </w:r>
    </w:p>
    <w:p>
      <w:r>
        <w:t>The soulful home of focaccia is along the Ligurian coast of Italy. Genoa is the capital of</w:t>
      </w:r>
    </w:p>
    <w:p>
      <w:r>
        <w:t>Liguria, and focaccia Genovese is a staple of the local cuisine. Traditionally, it’s made</w:t>
      </w:r>
    </w:p>
    <w:p>
      <w:r>
        <w:t>from a very soft dough, spread out in rectangular or round pans and dimpled by the</w:t>
      </w:r>
    </w:p>
    <w:p>
      <w:r>
        <w:t>baker’s fingers in the process of working olive oil into the dough. After being baked to a</w:t>
      </w:r>
    </w:p>
    <w:p>
      <w:r>
        <w:t>golden hue, it’s sometimes topped with more olive oil and a sprinkling of salt.</w:t>
      </w:r>
    </w:p>
    <w:p>
      <w:r>
        <w:t>For the basic Focaccia Genovese, use this book’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Bring the dough to room temperature</w:t>
      </w:r>
    </w:p>
    <w:p>
      <w:pPr>
        <w:pStyle w:val="ListNumber"/>
      </w:pPr>
      <w:r>
        <w:t>Shape and dimple the dough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