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ANATOMY OF A BLACK SWAN</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ANATOMY OF A BLACK SWAN</w:t>
      </w:r>
    </w:p>
    <w:p>
      <w:r>
        <w:t>For more than a millennium the eastern Mediterranean seaboard called Syria Libanensis, or Mount Lebanon, had been able to accommodate at least a dozen different sects, ethnicities, and beliefs—it worked like magic. The place resembled major cities of the eastern Mediterranean (called the Levant) more than it did the other parts in the interior of the Near East (it was easier to move by ship than by land through the mountainous terrain). The Levantine cities were mercantil</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Two thousand years earlier, by the same instinct of linguistic distinction, the snobbish Levantine patricians wrote in Greek, not the vernacular Aramaic. (The New Testament was written in the bad local patrician Greek of our capital, Antioch, prompting Nietzsche to shout that “God spoke bad Greek.”) And, after Hellenism declined, they took up Arabic. So in addition to being called a “paradise,” the place was also said to be a miraculous crossroads of what are superficially tagged “Eastern” and “Western” cultures.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