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Botulism, one of the most dangerous forms of food poisoning, is caused by anaerobic bacteria.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18 Chapter 2  sanitation and safety</w:t>
      </w:r>
    </w:p>
    <w:p>
      <w:r>
        <w:t>Botulism, one of the most dangerous forms of food poisoning, is caused by anaerobic bacteria.</w:t>
      </w:r>
    </w:p>
    <w:p>
      <w:r>
        <w:t>a third category of bacteria can grow either with oxygen or without it. these bacteria are called</w:t>
      </w:r>
    </w:p>
    <w:p>
      <w:r>
        <w:t>facultative. Most bacteria in food that cause disease are facultative.</w:t>
      </w:r>
    </w:p>
    <w:p>
      <w:pPr>
        <w:pStyle w:val="ListNumber"/>
      </w:pPr>
      <w:r>
        <w:t>Time. When bacteria are introduced to a new environment, they need time to adjust to their</w:t>
      </w:r>
    </w:p>
    <w:p>
      <w:r>
        <w:t>surroundings before they start growing. this time is called the lag phase. if other conditions</w:t>
      </w:r>
    </w:p>
    <w:p>
      <w:r>
        <w:t>are goo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Time. When bacteria are introduced to a new environment, they need time to adjust to their</w:t>
      </w:r>
    </w:p>
    <w:p>
      <w:pPr>
        <w:pStyle w:val="ListNumber"/>
      </w:pPr>
      <w:r>
        <w:t>any food derived from animals, or any food containing animal products, including meat,</w:t>
      </w:r>
    </w:p>
    <w:p>
      <w:pPr>
        <w:pStyle w:val="ListNumber"/>
      </w:pPr>
      <w:r>
        <w:t>any food derived from plants that has been cooked, partially cooked, or otherwise heat-treated. this category includes not only cooked vegetables but also such items as cooked pasta, cooked</w:t>
      </w:r>
    </w:p>
    <w:p>
      <w:pPr>
        <w:pStyle w:val="ListNumber"/>
      </w:pPr>
      <w:r>
        <w:t>Raw seed sprouts.</w:t>
      </w:r>
    </w:p>
    <w:p>
      <w:pPr>
        <w:pStyle w:val="ListNumber"/>
      </w:pPr>
      <w:r>
        <w:t>sliced melons (because the edible flesh can be contaminated by organisms on the rind’s</w:t>
      </w:r>
    </w:p>
    <w:p>
      <w:pPr>
        <w:pStyle w:val="ListNumber"/>
      </w:pPr>
      <w:r>
        <w:t>Cut tomatoes (for the same reason as sliced melons).</w:t>
      </w:r>
    </w:p>
    <w:p>
      <w:pPr>
        <w:pStyle w:val="ListNumber"/>
      </w:pPr>
      <w:r>
        <w:t>Garlic and oil mixtures that haven’t been specifically treated to prevent growth of pathogens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