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CONtrOLLING FOOD COSt 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72 Chapter 4  menus, recipes, and cost management</w:t>
      </w:r>
    </w:p>
    <w:p>
      <w:r>
        <w:t>CONtrOLLING FOOD COSt S</w:t>
      </w:r>
    </w:p>
    <w:p>
      <w:r>
        <w:t>calculating food costs is a critical part of the business of selling and serving food. Later in this chapter</w:t>
      </w:r>
    </w:p>
    <w:p>
      <w:r>
        <w:t>we explore the basic mathematics of determining these costs. But cost control is much more than</w:t>
      </w:r>
    </w:p>
    <w:p>
      <w:r>
        <w:t>calculating costs. c ost control involves every phase of the operation, from purchasing to service, but</w:t>
      </w:r>
    </w:p>
    <w:p>
      <w:r>
        <w:t>it begins with menu planning.</w:t>
      </w:r>
    </w:p>
    <w:p>
      <w:r>
        <w:t>Menu Planning</w:t>
      </w:r>
    </w:p>
    <w:p>
      <w:r>
        <w:t>a well-planned menu takes care to utilize ingredients efficiently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Use all edible trim.unless you use only portion-controlled meats, poultry, and fish and only frozen and canned</w:t>
      </w:r>
    </w:p>
    <w:p>
      <w:pPr>
        <w:pStyle w:val="ListNumber"/>
      </w:pPr>
      <w:r>
        <w:t>Don’t add an item to the menu unless you can use the trimmings.</w:t>
      </w:r>
    </w:p>
    <w:p>
      <w:pPr>
        <w:pStyle w:val="ListNumber"/>
      </w:pPr>
      <w:r>
        <w:t>Plan production to avoid leftovers.the best way to use leftovers is not to create them in the first place. Handling food twice—once</w:t>
      </w:r>
    </w:p>
    <w:p>
      <w:pPr>
        <w:pStyle w:val="ListNumber"/>
      </w:pPr>
      <w:r>
        <w:t>Plan ahead for use of leftovers.</w:t>
      </w:r>
    </w:p>
    <w:p>
      <w:pPr>
        <w:pStyle w:val="ListNumber"/>
      </w:pPr>
      <w:r>
        <w:t>Avoid minimum-use perishable ingredients.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