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FUTURE BLINDNESS REDUX</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FUTURE BLINDNESS REDUX</w:t>
      </w:r>
    </w:p>
    <w:p>
      <w:r>
        <w:t>Now recall the condition, described in</w:t>
      </w:r>
    </w:p>
    <w:p>
      <w:r>
        <w:t>Chapter 12</w:t>
      </w:r>
    </w:p>
    <w:p>
      <w:r>
        <w:t>, of not properly transferring between past and future, an autism-like condition in which people do not see second-order relations—the subject does not use the relation</w:t>
      </w:r>
    </w:p>
    <w:p>
      <w:r>
        <w:t>between the past’s past and the past’s future to project the connection between today’s past and today’s future. Well, a gentleman called Alan Greenspan, the former chairman of the U.S. Federal Reserve Bank, went to Congress to explain that the banking crisi</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Well, a gentleman called Alan Greenspan, the former chairman of the U.S</w:t>
      </w:r>
    </w:p>
    <w:p>
      <w:pPr>
        <w:pStyle w:val="ListNumber"/>
      </w:pPr>
      <w:r>
        <w:t>*</w:t>
      </w:r>
    </w:p>
    <w:p>
      <w:r>
        <w:t>I discovered (but by then I was not even surprised) that no researcher has tested whether large deviations in economics can be predicted from past large deviations—whether large deviations have predecessors, that is</w:t>
      </w:r>
    </w:p>
    <w:p>
      <w:pPr>
        <w:pStyle w:val="ListNumber"/>
      </w:pPr>
      <w:r>
        <w:t>This is one of the elementary tests missing in the field, as elementary as checking whether a patient is breathing or whether a lightbulb is screwed in, but characteristically nobody seems to have tried to do it</w:t>
      </w:r>
    </w:p>
    <w:p>
      <w:pPr>
        <w:pStyle w:val="ListNumber"/>
      </w:pPr>
      <w:r>
        <w:t>My results were that regular events can predict regular events, but that extreme events, perhaps because they are more acute when people are unprepared, are almost never predicted from narrow reliance on the past</w:t>
      </w:r>
    </w:p>
    <w:p>
      <w:pPr>
        <w:pStyle w:val="ListNumber"/>
      </w:pPr>
      <w:r>
        <w:t>The fact that this notion is not obvious to people is shocking to me</w:t>
      </w:r>
    </w:p>
    <w:p>
      <w:pPr>
        <w:pStyle w:val="ListNumber"/>
      </w:pPr>
      <w:r>
        <w:t>*</w:t>
      </w:r>
    </w:p>
    <w:p>
      <w:r>
        <w:t>These people have PhDs in economics; some are professors—one of them is the chairman of the Federal Reserve (at the time of writing)</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