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FresH vegetables 285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Handling  FresH vegetables 285</w:t>
      </w:r>
    </w:p>
    <w:p>
      <w:r>
        <w:t>FIGURE 11.2  Preparing fava beans.</w:t>
      </w:r>
    </w:p>
    <w:p>
      <w:r>
        <w:t>(a) split open the pods and remove the beans.</w:t>
      </w:r>
    </w:p>
    <w:p>
      <w:r>
        <w:t>(b) blanch the beans for a few minutes. this cooks the beans and loosens the</w:t>
      </w:r>
    </w:p>
    <w:p>
      <w:r>
        <w:t>skins. Peel off the outer skins. unpeeled beans are on the left, peeled beans on</w:t>
      </w:r>
    </w:p>
    <w:p>
      <w:r>
        <w:t>the right.Related Varieties: Many types, of all sizes and shapes, are available, including Hubbard, acorn,</w:t>
      </w:r>
    </w:p>
    <w:p>
      <w:r>
        <w:t>butternut, buttercup, kabocha, turban, delicata, sweet dumpling, and pumpkin. Spaghetti</w:t>
      </w:r>
    </w:p>
    <w:p>
      <w:r>
        <w:t>squash has a fibrous flesh that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Beans, Fava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