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 T M anageMenT 117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Hea T M anageMenT  117</w:t>
      </w:r>
    </w:p>
    <w:p>
      <w:r>
        <w:t>The time it takes to achieve doneness is affected by three factors:</w:t>
      </w:r>
    </w:p>
    <w:p>
      <w:pPr>
        <w:pStyle w:val="ListNumber"/>
      </w:pPr>
      <w:r>
        <w:t>Cooking temperature.</w:t>
      </w:r>
    </w:p>
    <w:p>
      <w:r>
        <w:t>This means the temperature of the air in the oven, the fat in the fryer, the surface of a griddle, or</w:t>
      </w:r>
    </w:p>
    <w:p>
      <w:r>
        <w:t>the liquid in which a food is cooking.</w:t>
      </w:r>
    </w:p>
    <w:p>
      <w:pPr>
        <w:pStyle w:val="ListNumber"/>
      </w:pPr>
      <w:r>
        <w:t>The speed of heat transfer. different cooking methods transfer heat at different rates, as shown by these examples:</w:t>
      </w:r>
    </w:p>
    <w:p>
      <w:r>
        <w:t>air is a poor conductor of heat, while steam is much more efficient. a jet of steam</w:t>
      </w:r>
    </w:p>
    <w:p>
      <w:r>
        <w:t>(212°f/100°c ) will easily burn your 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Cooking temperature.</w:t>
      </w:r>
    </w:p>
    <w:p>
      <w:pPr>
        <w:pStyle w:val="ListNumber"/>
      </w:pPr>
      <w:r>
        <w:t>The speed of heat transfer. different cooking methods transfer heat at different rates, as shown by these examples:</w:t>
      </w:r>
    </w:p>
    <w:p>
      <w:pPr>
        <w:pStyle w:val="ListNumber"/>
      </w:pPr>
      <w:r>
        <w:t>Size, temperature, and individual characteristics of the food.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