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 161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INGREDIENts 161</w:t>
      </w:r>
    </w:p>
    <w:p>
      <w:r>
        <w:t>MIrepOIX</w:t>
      </w:r>
    </w:p>
    <w:p>
      <w:r>
        <w:t>Aromatic vegetables are the second most important contributors</w:t>
      </w:r>
    </w:p>
    <w:p>
      <w:r>
        <w:t>of flavor to stocks. (In the case of vegetable stocks, they are the most</w:t>
      </w:r>
    </w:p>
    <w:p>
      <w:r>
        <w:t>important.)</w:t>
      </w:r>
    </w:p>
    <w:p>
      <w:r>
        <w:t>Mirepoix (meer-pwah) is a combination of onions, carrots, and</w:t>
      </w:r>
    </w:p>
    <w:p>
      <w:r>
        <w:t>celery. It is a basic flavoring preparation used in all areas of cooking—not only for flavoring stocks but also for sauces, soups, meats, poultry,</w:t>
      </w:r>
    </w:p>
    <w:p>
      <w:r>
        <w:t>fish, and vegetables. Mirepoix ingredients have a fairly neutral taste, so that they contribute important flavor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they give an excel-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