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Kamut (kah moot), like farro, is an ancient relative of wheat. i t is similar to spelt in composition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grains 385</w:t>
      </w:r>
    </w:p>
    <w:p>
      <w:r>
        <w:t>the i talian name is catching on. (s ome sources argue that spelt and farro are different grains, but</w:t>
      </w:r>
    </w:p>
    <w:p>
      <w:r>
        <w:t>according to the i nternational p lant g enetic r esources i nstitute, “the only registered varieties of</w:t>
      </w:r>
    </w:p>
    <w:p>
      <w:r>
        <w:t>farro belong to T. spelta or spelt. ”)</w:t>
      </w:r>
    </w:p>
    <w:p>
      <w:r>
        <w:t>Kamut (kah moot), like farro, is an ancient relative of wheat. i t is similar to spelt in composition</w:t>
      </w:r>
    </w:p>
    <w:p>
      <w:r>
        <w:t>and flavor.</w:t>
      </w:r>
    </w:p>
    <w:p>
      <w:r>
        <w:t>Buckwheat is technically not a grain because it is the seed not of a grass but of a plant with</w:t>
      </w:r>
    </w:p>
    <w:p>
      <w:r>
        <w:t>branched stems and broad, arro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 remove foreign matter such as tiny stones or bits of soil. i n addition, whole grains usually should</w:t>
      </w:r>
    </w:p>
    <w:p>
      <w:pPr>
        <w:pStyle w:val="ListNumber"/>
      </w:pPr>
      <w:r>
        <w:t>does not need to be washed (unless it is dirty) because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