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MODerN teChNOLOGY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 Chapter 1  the fooD-service inDustry</w:t>
      </w:r>
    </w:p>
    <w:p>
      <w:r>
        <w:t>MODerN teChNOLOGY</w:t>
      </w:r>
    </w:p>
    <w:p>
      <w:r>
        <w:t>today’s kitchens look much different from those of escoffier’s day, even though our basic cooking</w:t>
      </w:r>
    </w:p>
    <w:p>
      <w:r>
        <w:t>principles are the same. Also, the dishes we eat have gradually changed due to the innovations</w:t>
      </w:r>
    </w:p>
    <w:p>
      <w:r>
        <w:t>and creativity of modern chefs. the process of simplification and refinement, to which c arême and</w:t>
      </w:r>
    </w:p>
    <w:p>
      <w:r>
        <w:t>escoffier made monumental contributions, is ongoing, adapting classical cooking to modern con-</w:t>
      </w:r>
    </w:p>
    <w:p>
      <w:r>
        <w:t>ditions and tastes.</w:t>
      </w:r>
    </w:p>
    <w:p>
      <w:r>
        <w:t>Before we discuss the changes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Taillevent invented many dishes, espe-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