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Plans fail because of what we have called tunneling, the neglect of sources of uncertainty outside the plan itself.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“OTHER THAN THAT,” IT WAS OKAY</w:t>
      </w:r>
    </w:p>
    <w:p>
      <w:r>
        <w:t>We have used the story of the Sydney Opera House as a springboard for our discussion of prediction. We will now address another constant in human nature: a systematic error made by project planners, coming from a mixture of human nature, the complexity of the world, or the structure of organizations. In order to survive, institutions may need to give themselves and others the appearance of having a “vision.”</w:t>
      </w:r>
    </w:p>
    <w:p>
      <w:r>
        <w:t>Plans fail because of what we have called tunneling,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“OTHER THAN THAT,” IT WAS OKAY</w:t>
      </w:r>
    </w:p>
    <w:p>
      <w:r>
        <w:t>We have used the story of the Sydney Opera House as a springboard for our discussion of prediction</w:t>
      </w:r>
    </w:p>
    <w:p>
      <w:pPr>
        <w:pStyle w:val="ListNumber"/>
      </w:pPr>
      <w:r>
        <w:t>We will now address another constant in human nature: a systematic error made by project planners, coming from a mixture of human nature, the complexity of the world, or the structure of organizations</w:t>
      </w:r>
    </w:p>
    <w:p>
      <w:pPr>
        <w:pStyle w:val="ListNumber"/>
      </w:pPr>
      <w:r>
        <w:t>In order to survive, institutions may need to give themselves and others the appearance of having a “vision.”</w:t>
      </w:r>
    </w:p>
    <w:p>
      <w:r>
        <w:t>Plans fail because of what we have called tunneling, the neglect of sources of uncertainty outside the plan itself</w:t>
      </w:r>
    </w:p>
    <w:p>
      <w:pPr>
        <w:pStyle w:val="ListNumber"/>
      </w:pPr>
      <w:r>
        <w:t>The typical scenario is as follows</w:t>
      </w:r>
    </w:p>
    <w:p>
      <w:pPr>
        <w:pStyle w:val="ListNumber"/>
      </w:pPr>
      <w:r>
        <w:t>Joe, a nonfiction writer, gets a book contract with a set final date for delivery two years from now</w:t>
      </w:r>
    </w:p>
    <w:p>
      <w:pPr>
        <w:pStyle w:val="ListNumber"/>
      </w:pPr>
      <w:r>
        <w:t>The topic is relatively easy: the authorized biography of the writer Salman Rushdie, for which Joe has compiled ample data</w:t>
      </w:r>
    </w:p>
    <w:p>
      <w:pPr>
        <w:pStyle w:val="ListNumber"/>
      </w:pPr>
      <w:r>
        <w:t>He has even tracked down Rushdie’s former girlfriends and is thrilled at the prospect of pleasant interviews</w:t>
      </w:r>
    </w:p>
    <w:p>
      <w:pPr>
        <w:pStyle w:val="ListNumber"/>
      </w:pPr>
      <w:r>
        <w:t>Two years later, minus, say, three months, he calls to explain to the publisher that he will be</w:t>
      </w:r>
    </w:p>
    <w:p>
      <w:r>
        <w:t>a little</w:t>
      </w:r>
    </w:p>
    <w:p>
      <w:r>
        <w:t>delayed</w:t>
      </w:r>
    </w:p>
    <w:p>
      <w:pPr>
        <w:pStyle w:val="ListNumber"/>
      </w:pPr>
      <w:r>
        <w:t>The publisher has seen this coming; he is used to authors being late</w:t>
      </w:r>
    </w:p>
    <w:p>
      <w:pPr>
        <w:pStyle w:val="ListNumber"/>
      </w:pPr>
      <w:r>
        <w:t>The publishing house now has cold feet because the subject has</w:t>
      </w:r>
    </w:p>
    <w:p>
      <w:r>
        <w:t>unexpectedly</w:t>
      </w:r>
    </w:p>
    <w:p>
      <w:r>
        <w:t>faded from public attention—the firm projected that interest in Rushdie would remain high, but attention has faded, seemingly because the Iranians, for some reason, lost interest in killing him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