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Portion-controlled cuts are ready-to-cook meats cut according to customer’s specifications.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464 Chapter 16  understanding meats and game</w:t>
      </w:r>
    </w:p>
    <w:p>
      <w:r>
        <w:t>Portion-controlled cuts are ready-to-cook meats cut according to customer’s specifications.</w:t>
      </w:r>
    </w:p>
    <w:p>
      <w:r>
        <w:t>steaks and chops are ordered either by weight per steak or by thickness. Portion-controlled cuts</w:t>
      </w:r>
    </w:p>
    <w:p>
      <w:r>
        <w:t>require the least work for the cook of all meat cuts. they are also the most expensive per pound of</w:t>
      </w:r>
    </w:p>
    <w:p>
      <w:r>
        <w:t>all categories of cuts.</w:t>
      </w:r>
    </w:p>
    <w:p>
      <w:r>
        <w:t>BONe  Str UCtUre</w:t>
      </w:r>
    </w:p>
    <w:p>
      <w:r>
        <w:t>Knowing the bone structure of meat animals is essential for three purposes:</w:t>
      </w:r>
    </w:p>
    <w:p>
      <w:pPr>
        <w:pStyle w:val="ListNumber"/>
      </w:pPr>
      <w:r>
        <w:t>Identifying meat cuts.</w:t>
      </w:r>
    </w:p>
    <w:p>
      <w:r>
        <w:t>the distinctive shap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Identifying meat cuts.</w:t>
      </w:r>
    </w:p>
    <w:p>
      <w:pPr>
        <w:pStyle w:val="ListNumber"/>
      </w:pPr>
      <w:r>
        <w:t>Boning and cutting meats.Bones are often surrounded by flesh. You need to know where they are even if you can’t see them.</w:t>
      </w:r>
    </w:p>
    <w:p>
      <w:pPr>
        <w:pStyle w:val="ListNumber"/>
      </w:pPr>
      <w:r>
        <w:t>Carving cooked meats.same reason as number 2.</w:t>
      </w:r>
    </w:p>
    <w:p>
      <w:pPr>
        <w:pStyle w:val="ListNumber"/>
      </w:pPr>
      <w:r>
        <w:t>You will see the bone structures</w:t>
      </w:r>
    </w:p>
    <w:p>
      <w:pPr>
        <w:pStyle w:val="ListNumber"/>
      </w:pPr>
      <w:r>
        <w:t>Beef rib, roast ready (imPs/namPs 109)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