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THe KniFe 147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UsinG THe  KniFe 147</w:t>
      </w:r>
    </w:p>
    <w:p>
      <w:pPr>
        <w:pStyle w:val="ListNumber"/>
      </w:pPr>
      <w:r>
        <w:t>Cutting paysanne.</w:t>
      </w:r>
    </w:p>
    <w:p>
      <w:r>
        <w:t>Paysanne are thin square, or roughly square, cuts. The procedure begins the same as for cutting medium dice. However, in the last step, cut the ½-inch (12-mm)-thick sticks into thin</w:t>
      </w:r>
    </w:p>
    <w:p>
      <w:r>
        <w:t>slices rather than into dice. Figure 7.12 illustrates.</w:t>
      </w:r>
    </w:p>
    <w:p>
      <w:pPr>
        <w:pStyle w:val="ListNumber"/>
      </w:pPr>
      <w:r>
        <w:t>Cutting lozenges. a lozenge is a diamond-shape cut, as illustrated in Figure 7.13.</w:t>
      </w:r>
    </w:p>
    <w:p>
      <w:pPr>
        <w:pStyle w:val="ListNumber"/>
      </w:pPr>
      <w:r>
        <w:t>Cutting fermière. Fermière is an irregular slice. s hapes may vary, depending on the item, but the pieces should</w:t>
      </w:r>
    </w:p>
    <w:p>
      <w:r>
        <w:t>be of uniform si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Cutting paysanne.</w:t>
      </w:r>
    </w:p>
    <w:p>
      <w:pPr>
        <w:pStyle w:val="ListNumber"/>
      </w:pPr>
      <w:r>
        <w:t>Cutting lozenges. a lozenge is a diamond-shape cut, as illustrated in Figure 7.13.</w:t>
      </w:r>
    </w:p>
    <w:p>
      <w:pPr>
        <w:pStyle w:val="ListNumber"/>
      </w:pPr>
      <w:r>
        <w:t>Cutting fermière. Fermière is an irregular slice. s hapes may vary, depending on the item, but the pieces should</w:t>
      </w:r>
    </w:p>
    <w:p>
      <w:pPr>
        <w:pStyle w:val="ListNumber"/>
      </w:pPr>
      <w:r>
        <w:t>6. Making oblique cuts.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