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can conclude that herbs and spices should cook with the foods long enough to release their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130 Chapter 6  basic principles of cooking and food science</w:t>
      </w:r>
    </w:p>
    <w:p>
      <w:r>
        <w:t>We can conclude that herbs and spices should cook with the foods long enough to release their</w:t>
      </w:r>
    </w:p>
    <w:p>
      <w:r>
        <w:t>flavors but not so long that their flavors are lost. if cooking times are short, you can generally add</w:t>
      </w:r>
    </w:p>
    <w:p>
      <w:r>
        <w:t>spices and herbs at the beginning or middle of cooking time. i f cooking times are long, it is usually</w:t>
      </w:r>
    </w:p>
    <w:p>
      <w:r>
        <w:t>better to add them in the middle or toward the end of cooking time.</w:t>
      </w:r>
    </w:p>
    <w:p>
      <w:r>
        <w:t>Note : food safety experts recommend adding dried spices and herbs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 ngredients used primarily in</w:t>
      </w:r>
    </w:p>
    <w:p>
      <w:pPr>
        <w:pStyle w:val="ListNumber"/>
      </w:pPr>
      <w:r>
        <w:t>TABLE 6.1  Herbs, Spices, and Spice Blends</w:t>
      </w:r>
    </w:p>
    <w:p>
      <w:pPr>
        <w:pStyle w:val="ListNumber"/>
      </w:pPr>
      <w:r>
        <w:t>Celery seed Whole, ground, 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