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FORK OF MICROGREENS WITH ALMOND VINAIGRETTE AND ROQUEFORT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FORK OF MICROGREENS WITH ALMOND VINAIGRETTE AND ROQUEFORT</w:t>
      </w:r>
    </w:p>
    <w:p>
      <w:r>
        <w:t>serves 6</w:t>
      </w:r>
    </w:p>
    <w:p>
      <w:r>
        <w:t>This is a one-bite eruption on the end of a fork, although, if you prefer, you can serve this diminutive salad on a plate and lay a fork next to it. Microgreens are tender yet intense little specialty greens, which, because they are trendy, are quite accessible.</w:t>
      </w:r>
    </w:p>
    <w:p>
      <w:r>
        <w:t>I buy microgreens and other produce from an amazing farmer we call Farmer Jones. His real name is Lee Jones and he owns Chef’s Garden, a beautiful farm in Huron, Ohio, wh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mixed greens and Roquefort in a medium-sized bowl. Toss with as much of the almond vinaigrette as needed to lightly coat the greens. Season to taste with salt and pepper.</w:t>
      </w:r>
    </w:p>
    <w:p>
      <w:pPr>
        <w:pStyle w:val="ListNumber"/>
      </w:pPr>
      <w:r>
        <w:t>To serve, divide the salad into 6 equal portions and place each on a decorative fork. Lay a fork on a small plate and drizzle a little vinaigrette next to the fork.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