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 written recipe can be 100 percent accurate. No matter how carefully a recipe is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6111</w:t>
      </w:r>
    </w:p>
    <w:p>
      <w:r>
        <w:t>No written recipe can be 100 percent accurate. No matter how carefully a recipe is</w:t>
      </w:r>
    </w:p>
    <w:p>
      <w:r>
        <w:t>written, the judgment of the cook is still the most important factor in a preparation</w:t>
      </w:r>
    </w:p>
    <w:p>
      <w:r>
        <w:t>turning out well. A cook’s judgment is based on experience, on an understanding</w:t>
      </w:r>
    </w:p>
    <w:p>
      <w:r>
        <w:t>of the raw materials available, and on knowledge of basic cooking principles and food science.</w:t>
      </w:r>
    </w:p>
    <w:p>
      <w:r>
        <w:t>Ever since Carême began to define the principles and methods that lie behind</w:t>
      </w:r>
    </w:p>
    <w:p>
      <w:r>
        <w:t>the recipes we use (p. 3), professional cooking has been based on proc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Describe what happens to the major</w:t>
      </w:r>
    </w:p>
    <w:p>
      <w:pPr>
        <w:pStyle w:val="ListNumber"/>
      </w:pPr>
      <w:r>
        <w:t>Describe the ways in which heat is transferred to foods during cooking and the ways in which this heat transfer can be</w:t>
      </w:r>
    </w:p>
    <w:p>
      <w:pPr>
        <w:pStyle w:val="ListNumber"/>
      </w:pPr>
      <w:r>
        <w:t>Describe each basic cooking method used</w:t>
      </w:r>
    </w:p>
    <w:p>
      <w:pPr>
        <w:pStyle w:val="ListNumber"/>
      </w:pPr>
      <w:r>
        <w:t>Explain the composition of temporary and permanent emulsions.5. Describe the ways to build flavor profiles in foods through the selection and use of primary flavors as well as seasoning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