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SALAD DRESSINGS</w:t>
      </w:r>
    </w:p>
    <w:p>
      <w:r>
        <w:rPr>
          <w:b/>
          <w:color w:val="3E2723"/>
        </w:rPr>
        <w:t>Category:</w:t>
      </w:r>
      <w:r>
        <w:t xml:space="preserve"> Sauces Emulsions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668 Chapter 22  salad dressings and salads</w:t>
      </w:r>
    </w:p>
    <w:p>
      <w:r>
        <w:t>SALAD DRESSINGS</w:t>
      </w:r>
    </w:p>
    <w:p>
      <w:r>
        <w:t>salad dressings are liquids or semiliquids used to flavor salads. They are sometimes consid-</w:t>
      </w:r>
    </w:p>
    <w:p>
      <w:r>
        <w:t>ered cold sauces, and they serve the same functions as sauces—that is, they flavor, moisten,</w:t>
      </w:r>
    </w:p>
    <w:p>
      <w:r>
        <w:t>and enrich.</w:t>
      </w:r>
    </w:p>
    <w:p>
      <w:r>
        <w:t>Most of the basic salad dressings used today can be divided into three categories:</w:t>
      </w:r>
    </w:p>
    <w:p>
      <w:pPr>
        <w:pStyle w:val="ListNumber"/>
      </w:pPr>
      <w:r>
        <w:t>Oil and vinegar dressings (most unthickened dressings).</w:t>
      </w:r>
    </w:p>
    <w:p>
      <w:pPr>
        <w:pStyle w:val="ListNumber"/>
      </w:pPr>
      <w:r>
        <w:t>Mayonnaise-based dressings (most thickened dressings).</w:t>
      </w:r>
    </w:p>
    <w:p>
      <w:pPr>
        <w:pStyle w:val="ListNumber"/>
      </w:pPr>
      <w:r>
        <w:t>Cooked dressings (similar in appearance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Oil and vinegar dressings (most unthickened dressings).</w:t>
      </w:r>
    </w:p>
    <w:p>
      <w:pPr>
        <w:pStyle w:val="ListNumber"/>
      </w:pPr>
      <w:r>
        <w:t>Mayonnaise-based dressings (most thickened dressings).</w:t>
      </w:r>
    </w:p>
    <w:p>
      <w:pPr>
        <w:pStyle w:val="ListNumber"/>
      </w:pPr>
      <w:r>
        <w:t>Cooked dressings (similar in appearance to mayonnaise dressings, but more tart and with little or no oil content).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