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429510" cy="1979930"/>
            <wp:effectExtent b="0" l="0" r="0" t="0"/>
            <wp:docPr descr="LOGO_bela_pozadina" id="1" name="image1.jpg"/>
            <a:graphic>
              <a:graphicData uri="http://schemas.openxmlformats.org/drawingml/2006/picture">
                <pic:pic>
                  <pic:nvPicPr>
                    <pic:cNvPr descr="LOGO_bela_pozadin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97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Jesenji semestar, 2021/22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PREDMET: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CS324 SKRIPTING JEZICI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Domaći zadatak: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Ime i prezime: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Stefan Gogić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Broj indeksa: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Datum izrade:</w:t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Cilj domaćeg zadatka: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b w:val="1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7"/>
          <w:szCs w:val="27"/>
          <w:rtl w:val="0"/>
        </w:rPr>
        <w:t xml:space="preserve">Zadatak #2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Napisati rekurzivnu funkciju za računanje Fibonačijevog niza do elementa n.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Napisati iterativnu funkciju za računanje Fibonačijevog niza do elementa n.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color w:val="33333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7"/>
          <w:szCs w:val="27"/>
          <w:rtl w:val="0"/>
        </w:rPr>
        <w:t xml:space="preserve">Opisati sličnosti i razlike u ova dva pristupa.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rPr>
          <w:rFonts w:ascii="Courier New" w:cs="Courier New" w:eastAsia="Courier New" w:hAnsi="Courier New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Metodologija rada (način rada i korišćeni alati)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izradi domaćeg zadatka je korišćen code editor Visual Studio Code.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Sličnosti su u tome što u oba slučaja imamo neko ograničenje do kada će se kod izvršavati odnosno do kada će se kod u petlji izvršavati.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Razlika je u tome što kod u rekurzivnoj funkciji može da bude napisan u 1 liniji i samim tim je dosta kraći, takođe suština rekurzije je ponovno pozivanje funkcije dok se ne dođe do određenog uslova koji je prekida. Takođe je razlika u tome što u rekurziji ne koristimo petlju.</w:t>
      </w:r>
    </w:p>
    <w:p w:rsidR="00000000" w:rsidDel="00000000" w:rsidP="00000000" w:rsidRDefault="00000000" w:rsidRPr="00000000" w14:paraId="00000020">
      <w:pPr>
        <w:pStyle w:val="Heading1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Literatura: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0" w:hanging="9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Napomena: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Domaći zadatak sa svim prilozima je potrebno dostaviti na mejl: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nemanja.zdravkovic@metropolitan.ac.rs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Naslov mejla treba da bude: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CS324-DZXX-Ime-Prezime-BrojIndeksa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highlight w:val="lightGray"/>
          <w:u w:val="none"/>
          <w:vertAlign w:val="baseline"/>
          <w:rtl w:val="0"/>
        </w:rPr>
        <w:t xml:space="preserve">Naziv priloga uz mejl treba da bude: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CS324-DZXX-Ime-Prezime-BrojIndeksa.doc(x) (zip, rar)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417" w:right="1417" w:header="28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62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1"/>
      <w:gridCol w:w="4531"/>
      <w:tblGridChange w:id="0">
        <w:tblGrid>
          <w:gridCol w:w="4531"/>
          <w:gridCol w:w="453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820545" cy="495300"/>
                <wp:effectExtent b="0" l="0" r="0" t="0"/>
                <wp:docPr descr="LOGO_horizontal_beli" id="2" name="image2.jpg"/>
                <a:graphic>
                  <a:graphicData uri="http://schemas.openxmlformats.org/drawingml/2006/picture">
                    <pic:pic>
                      <pic:nvPicPr>
                        <pic:cNvPr descr="LOGO_horizontal_beli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CS324 – Skripting jezici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Ime i prezime – broj indeksa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e7e6e6" w:space="1" w:sz="4" w:val="single"/>
        <w:left w:color="e7e6e6" w:space="4" w:sz="4" w:val="single"/>
        <w:bottom w:color="e7e6e6" w:space="1" w:sz="4" w:val="single"/>
        <w:right w:color="e7e6e6" w:space="4" w:sz="4" w:val="single"/>
      </w:pBdr>
      <w:shd w:fill="fafafa" w:val="clear"/>
      <w:spacing w:after="240" w:before="240" w:line="259" w:lineRule="auto"/>
    </w:pPr>
    <w:rPr>
      <w:rFonts w:ascii="Arial" w:cs="Arial" w:eastAsia="Arial" w:hAnsi="Arial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color w:val="5a5a5a"/>
      <w:sz w:val="22"/>
      <w:szCs w:val="22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rko.rajevic@metropolitan.ac.r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