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595959"/>
          <w:sz w:val="24"/>
          <w:szCs w:val="24"/>
        </w:rPr>
        <w:t xml:space="preserve">ASOCIAȚIA DE PROPRIETARI BL. M53 SC. 2</w:t>
      </w:r>
    </w:p>
    <w:p>
      <w:pPr>
        <w:spacing w:after="60"/>
        <w:jc w:val="center"/>
      </w:pPr>
      <w:r>
        <w:rPr>
          <w:rFonts w:ascii="Calibri" w:cs="Calibri" w:eastAsia="Calibri" w:hAnsi="Calibri"/>
          <w:color w:val="595959"/>
          <w:sz w:val="22"/>
          <w:szCs w:val="22"/>
        </w:rPr>
        <w:t xml:space="preserve">Str. Poet Panait Cerna nr. 2, bl. M53, sc. 2, Sector 3, București</w:t>
      </w:r>
    </w:p>
    <w:p>
      <w:pPr>
        <w:spacing w:after="60"/>
        <w:jc w:val="center"/>
      </w:pPr>
      <w:r>
        <w:rPr>
          <w:rFonts w:ascii="Calibri" w:cs="Calibri" w:eastAsia="Calibri" w:hAnsi="Calibri"/>
          <w:color w:val="595959"/>
          <w:sz w:val="20"/>
          <w:szCs w:val="20"/>
        </w:rPr>
        <w:t xml:space="preserve">CIF 12818667 (atribuit la 23.03.2000)  •  Autorizație nr. 261/03.02.2000</w:t>
      </w:r>
    </w:p>
    <w:p>
      <w:pPr>
        <w:spacing w:after="80" w:before="300"/>
        <w:jc w:val="center"/>
      </w:pPr>
      <w:r>
        <w:rPr>
          <w:rFonts w:ascii="Calibri" w:cs="Calibri" w:eastAsia="Calibri" w:hAnsi="Calibri"/>
          <w:b/>
          <w:bCs/>
          <w:color w:val="1F3864"/>
          <w:sz w:val="40"/>
          <w:szCs w:val="40"/>
        </w:rPr>
        <w:t xml:space="preserve">PROCEDURĂ</w:t>
      </w:r>
    </w:p>
    <w:p>
      <w:pPr>
        <w:spacing w:after="80"/>
        <w:jc w:val="center"/>
      </w:pPr>
      <w:r>
        <w:rPr>
          <w:rFonts w:ascii="Calibri" w:cs="Calibri" w:eastAsia="Calibri" w:hAnsi="Calibri"/>
          <w:b/>
          <w:bCs/>
          <w:color w:val="1F3864"/>
          <w:sz w:val="28"/>
          <w:szCs w:val="28"/>
        </w:rPr>
        <w:t xml:space="preserve">privind declararea și modificarea numărului de persoane care locuiesc într-un apartament</w:t>
      </w:r>
    </w:p>
    <w:p>
      <w:pPr>
        <w:pBdr>
          <w:bottom w:val="single" w:color="1F3864" w:sz="8" w:space="8"/>
        </w:pBdr>
        <w:spacing w:after="400"/>
        <w:jc w:val="center"/>
      </w:pPr>
      <w:r>
        <w:rPr>
          <w:rFonts w:ascii="Calibri" w:cs="Calibri" w:eastAsia="Calibri" w:hAnsi="Calibri"/>
          <w:color w:val="595959"/>
          <w:sz w:val="18"/>
          <w:szCs w:val="18"/>
        </w:rPr>
        <w:t xml:space="preserve">Cod: PO-[__]  •  Ediția 1  •  Data intrării în vigoare: [__.__.2026]  •  Aprobată prin Hotărârea Comitetului Executiv nr. [__]/[____]</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40"/>
            </w:pPr>
            <w:r>
              <w:rPr>
                <w:rFonts w:ascii="Calibri" w:cs="Calibri" w:eastAsia="Calibri" w:hAnsi="Calibri"/>
                <w:b/>
                <w:bCs/>
                <w:color w:val="FFFFFF"/>
                <w:sz w:val="20"/>
                <w:szCs w:val="20"/>
              </w:rPr>
              <w:t xml:space="preserve"/>
            </w:r>
          </w:p>
        </w:tc>
        <w:tc>
          <w:tcPr>
            <w:tcW w:type="dxa" w:w="3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40"/>
            </w:pPr>
            <w:r>
              <w:rPr>
                <w:rFonts w:ascii="Calibri" w:cs="Calibri" w:eastAsia="Calibri" w:hAnsi="Calibri"/>
                <w:b/>
                <w:bCs/>
                <w:color w:val="FFFFFF"/>
                <w:sz w:val="20"/>
                <w:szCs w:val="20"/>
              </w:rPr>
              <w:t xml:space="preserve">Nume și prenume</w:t>
            </w:r>
          </w:p>
        </w:tc>
        <w:tc>
          <w:tcPr>
            <w:tcW w:type="dxa" w:w="3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40"/>
            </w:pPr>
            <w:r>
              <w:rPr>
                <w:rFonts w:ascii="Calibri" w:cs="Calibri" w:eastAsia="Calibri" w:hAnsi="Calibri"/>
                <w:b/>
                <w:bCs/>
                <w:color w:val="FFFFFF"/>
                <w:sz w:val="20"/>
                <w:szCs w:val="20"/>
              </w:rPr>
              <w:t xml:space="preserve">Semnătura / Data</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Elaborat</w:t>
            </w:r>
          </w:p>
        </w:tc>
        <w:tc>
          <w:tcPr>
            <w:tcW w:type="dxa" w:w="33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[Administrator]</w:t>
            </w:r>
          </w:p>
        </w:tc>
        <w:tc>
          <w:tcPr>
            <w:tcW w:type="dxa" w:w="33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Verificat</w:t>
            </w:r>
          </w:p>
        </w:tc>
        <w:tc>
          <w:tcPr>
            <w:tcW w:type="dxa" w:w="33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[Cenzor / Membru comitet]</w:t>
            </w:r>
          </w:p>
        </w:tc>
        <w:tc>
          <w:tcPr>
            <w:tcW w:type="dxa" w:w="33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Aprobat</w:t>
            </w:r>
          </w:p>
        </w:tc>
        <w:tc>
          <w:tcPr>
            <w:tcW w:type="dxa" w:w="33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[Președinte]</w:t>
            </w:r>
          </w:p>
        </w:tc>
        <w:tc>
          <w:tcPr>
            <w:tcW w:type="dxa" w:w="33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
            </w:r>
          </w:p>
        </w:tc>
      </w:tr>
    </w:tbl>
    <w:p>
      <w:pPr>
        <w:spacing w:after="120"/>
      </w:pPr>
    </w:p>
    <w:p>
      <w:pPr>
        <w:pStyle w:val="Heading1"/>
        <w:spacing w:after="140" w:before="320"/>
      </w:pPr>
      <w:r>
        <w:rPr>
          <w:rFonts w:ascii="Calibri" w:cs="Calibri" w:eastAsia="Calibri" w:hAnsi="Calibri"/>
          <w:b/>
          <w:bCs/>
          <w:color w:val="1F3864"/>
          <w:sz w:val="30"/>
          <w:szCs w:val="30"/>
        </w:rPr>
        <w:t xml:space="preserve">1. Scopul și domeniul de aplicare</w:t>
      </w:r>
    </w:p>
    <w:p>
      <w:pPr>
        <w:spacing w:after="120" w:line="276"/>
        <w:jc w:val="both"/>
      </w:pPr>
      <w:r>
        <w:rPr>
          <w:rFonts w:ascii="Calibri" w:cs="Calibri" w:eastAsia="Calibri" w:hAnsi="Calibri"/>
          <w:sz w:val="22"/>
          <w:szCs w:val="22"/>
        </w:rPr>
        <w:t xml:space="preserve">Prezenta procedură stabilește modul în care proprietarii (sau, după caz, chiriașii/comodatarii) declară și solicită modificarea numărului de persoane care locuiesc într-un apartament, precum și modul în care administratorul și președintele asociației înregistrează, verifică și operează aceste modificări în evidențele asociației și în listele lunare de plată.</w:t>
      </w:r>
    </w:p>
    <w:p>
      <w:pPr>
        <w:spacing w:after="120" w:line="276"/>
        <w:jc w:val="both"/>
      </w:pPr>
      <w:r>
        <w:rPr>
          <w:rFonts w:ascii="Calibri" w:cs="Calibri" w:eastAsia="Calibri" w:hAnsi="Calibri"/>
          <w:sz w:val="22"/>
          <w:szCs w:val="22"/>
        </w:rPr>
        <w:t xml:space="preserve">Numărul de persoane declarat este criteriul pe baza căruia se repartizează cheltuielile „pe număr de persoane” (apă rece, apă caldă și canalizare, combustibil pentru prepararea apei calde, energia electrică pentru instalațiile comune și ascensor, colectarea deșeurilor menajere etc.). O evidență corectă protejează atât proprietarul în cauză, cât și ceilalți proprietari, care altfel ar suporta consumuri care nu le aparțin.</w:t>
      </w:r>
    </w:p>
    <w:p>
      <w:pPr>
        <w:spacing w:after="120" w:line="276"/>
        <w:jc w:val="both"/>
      </w:pPr>
      <w:r>
        <w:rPr>
          <w:rFonts w:ascii="Calibri" w:cs="Calibri" w:eastAsia="Calibri" w:hAnsi="Calibri"/>
          <w:sz w:val="22"/>
          <w:szCs w:val="22"/>
        </w:rPr>
        <w:t xml:space="preserve">Procedura se aplică tuturor proprietarilor din condominiu, indiferent dacă locuiesc sau nu în apartament, precum și persoanelor cărora proprietarul le-a încredințat folosința locuinței (chiriași, comodatari).</w:t>
      </w:r>
    </w:p>
    <w:p>
      <w:pPr>
        <w:pStyle w:val="Heading1"/>
        <w:spacing w:after="140" w:before="320"/>
      </w:pPr>
      <w:r>
        <w:rPr>
          <w:rFonts w:ascii="Calibri" w:cs="Calibri" w:eastAsia="Calibri" w:hAnsi="Calibri"/>
          <w:b/>
          <w:bCs/>
          <w:color w:val="1F3864"/>
          <w:sz w:val="30"/>
          <w:szCs w:val="30"/>
        </w:rPr>
        <w:t xml:space="preserve">2. Temeiul legal</w:t>
      </w:r>
    </w:p>
    <w:p>
      <w:pPr>
        <w:spacing w:after="120" w:line="276"/>
        <w:jc w:val="both"/>
      </w:pPr>
      <w:r>
        <w:rPr>
          <w:rFonts w:ascii="Calibri" w:cs="Calibri" w:eastAsia="Calibri" w:hAnsi="Calibri"/>
          <w:sz w:val="22"/>
          <w:szCs w:val="22"/>
        </w:rPr>
        <w:t xml:space="preserve">Procedura este întocmită în baza următoarelor acte normative în vigoare: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490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40"/>
            </w:pPr>
            <w:r>
              <w:rPr>
                <w:rFonts w:ascii="Calibri" w:cs="Calibri" w:eastAsia="Calibri" w:hAnsi="Calibri"/>
                <w:b/>
                <w:bCs/>
                <w:color w:val="FFFFFF"/>
                <w:sz w:val="20"/>
                <w:szCs w:val="20"/>
              </w:rPr>
              <w:t xml:space="preserve">Act normativ</w:t>
            </w:r>
          </w:p>
        </w:tc>
        <w:tc>
          <w:tcPr>
            <w:tcW w:type="dxa" w:w="15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40"/>
            </w:pPr>
            <w:r>
              <w:rPr>
                <w:rFonts w:ascii="Calibri" w:cs="Calibri" w:eastAsia="Calibri" w:hAnsi="Calibri"/>
                <w:b/>
                <w:bCs/>
                <w:color w:val="FFFFFF"/>
                <w:sz w:val="20"/>
                <w:szCs w:val="20"/>
              </w:rPr>
              <w:t xml:space="preserve">Articol</w:t>
            </w:r>
          </w:p>
        </w:tc>
        <w:tc>
          <w:tcPr>
            <w:tcW w:type="dxa" w:w="49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40"/>
            </w:pPr>
            <w:r>
              <w:rPr>
                <w:rFonts w:ascii="Calibri" w:cs="Calibri" w:eastAsia="Calibri" w:hAnsi="Calibri"/>
                <w:b/>
                <w:bCs/>
                <w:color w:val="FFFFFF"/>
                <w:sz w:val="20"/>
                <w:szCs w:val="20"/>
              </w:rPr>
              <w:t xml:space="preserve">Ce prevede</w:t>
            </w:r>
          </w:p>
        </w:tc>
      </w:tr>
      <w:tr>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Legea nr. 196/2018 privind înființarea, organizarea și funcționarea asociațiilor de proprietari și administrarea condominiilor</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art. 30 alin. (1)</w:t>
            </w:r>
          </w:p>
        </w:tc>
        <w:tc>
          <w:tcPr>
            <w:tcW w:type="dxa" w:w="49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Proprietarii din condominii au obligația să notifice președintelui orice schimbare intervenită în structura și numărul membrilor familiei prin deces, căsătorii sau nașteri, persoanele luate în spațiu, precum și locatarii/comodatarii ca urmare a închirierii sau a împrumutării locuinței.</w:t>
            </w:r>
          </w:p>
        </w:tc>
      </w:tr>
      <w:tr>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Legea nr. 196/2018</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art. 30 alin. (2)</w:t>
            </w:r>
          </w:p>
        </w:tc>
        <w:tc>
          <w:tcPr>
            <w:tcW w:type="dxa" w:w="49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Notificarea se face în scris, în termen de 10 zile de la schimbarea intervenită, de la luarea în spațiu, respectiv de la semnarea contractului de închiriere/comodat.</w:t>
            </w:r>
          </w:p>
        </w:tc>
      </w:tr>
      <w:tr>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Legea nr. 196/2018</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art. 75 alin. (2) lit. a)</w:t>
            </w:r>
          </w:p>
        </w:tc>
        <w:tc>
          <w:tcPr>
            <w:tcW w:type="dxa" w:w="49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Cheltuielile asociației includ categoria „cheltuieli pe număr de persoane care locuiesc sau desfășoară activități în proprietăți individuale”.</w:t>
            </w:r>
          </w:p>
        </w:tc>
      </w:tr>
      <w:tr>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Legea nr. 196/2018</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art. 82 alin. (1)–(2)</w:t>
            </w:r>
          </w:p>
        </w:tc>
        <w:tc>
          <w:tcPr>
            <w:tcW w:type="dxa" w:w="49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Cheltuielile repartizate după numărul de persoane sunt cele pentru servicii de utilități publice care nu pot fi individualizate pe apartament: apă rece, caldă și canalizare; combustibil pentru prepararea apei calde; energia electrică pentru instalațiile comune, inclusiv ascensoare; colectarea deșeurilor menajere, vidanjare.</w:t>
            </w:r>
          </w:p>
        </w:tc>
      </w:tr>
      <w:tr>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Legea nr. 196/2018</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art. 82 alin. (3)–(4)</w:t>
            </w:r>
          </w:p>
        </w:tc>
        <w:tc>
          <w:tcPr>
            <w:tcW w:type="dxa" w:w="49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Modul de repartizare se stabilește printr-un regulament aprobat de comitetul executiv, care stabilește și cotele de participare pe persoană pentru persoanele cu domiciliul în clădire.</w:t>
            </w:r>
          </w:p>
        </w:tc>
      </w:tr>
      <w:tr>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Legea nr. 196/2018</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art. 82 alin. (5)</w:t>
            </w:r>
          </w:p>
        </w:tc>
        <w:tc>
          <w:tcPr>
            <w:tcW w:type="dxa" w:w="49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Dacă adunarea generală hotărăște în acest sens, comitetul executiv stabilește cotele pentru persoanele care locuiesc temporar (minimum 15 zile pe lună) și perioada pentru care proprietarii/chiriașii pot solicita în scris scutirea de la plata cheltuielilor pe persoană (cel puțin 15 zile pe lună).</w:t>
            </w:r>
          </w:p>
        </w:tc>
      </w:tr>
      <w:tr>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Legea nr. 196/2018</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art. 28</w:t>
            </w:r>
          </w:p>
        </w:tc>
        <w:tc>
          <w:tcPr>
            <w:tcW w:type="dxa" w:w="49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Proprietarii au dreptul să primească explicații privind calculul cotei de contribuție și să o conteste în scris în termen de 10 zile de la afișarea listei de plată; președintele răspunde în scris în 10 zile de la primirea contestației.</w:t>
            </w:r>
          </w:p>
        </w:tc>
      </w:tr>
      <w:tr>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Legea nr. 196/2018</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art. 57</w:t>
            </w:r>
          </w:p>
        </w:tc>
        <w:tc>
          <w:tcPr>
            <w:tcW w:type="dxa" w:w="49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Președintele răspunde în scris sesizărilor și contestațiilor scrise ale proprietarilor în termen de maximum 10 zile.</w:t>
            </w:r>
          </w:p>
        </w:tc>
      </w:tr>
      <w:tr>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Legea nr. 196/2018</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art. 102 alin. (1) lit. d)</w:t>
            </w:r>
          </w:p>
        </w:tc>
        <w:tc>
          <w:tcPr>
            <w:tcW w:type="dxa" w:w="49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Nerespectarea de către proprietari a obligației prevăzute la art. 30 alin. (1) constituie contravenție și se sancționează cu amendă de la 500 la 3.000 lei, aplicată de organele abilitate prin lege (autoritatea publică locală / împuterniciții acesteia).</w:t>
            </w:r>
          </w:p>
        </w:tc>
      </w:tr>
      <w:tr>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Ordinul MDRAP nr. 1058/2019 privind aprobarea conținutului-cadru al statutului asociației de proprietari și al regulamentului condominiului</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Statut-cadru, art. 17; Regulament, art. 5</w:t>
            </w:r>
          </w:p>
        </w:tc>
        <w:tc>
          <w:tcPr>
            <w:tcW w:type="dxa" w:w="49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Statutul preia obligația proprietarilor de a notifica președintelui schimbările în structura și numărul membrilor familiei, persoanele luate în spațiu și locatarii/comodatarii. Regulamentul condominiului se aplică proprietarilor, chiriașilor și persoanelor găzduite temporar; responsabilitatea informării chiriașilor aparține proprietarului.</w:t>
            </w:r>
          </w:p>
        </w:tc>
      </w:tr>
      <w:tr>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Regulamentul (UE) 2016/679 (GDPR)</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art. 6 alin. (1) lit. c)</w:t>
            </w:r>
          </w:p>
        </w:tc>
        <w:tc>
          <w:tcPr>
            <w:tcW w:type="dxa" w:w="49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Prelucrarea datelor persoanelor declarate (nume, calitate, perioadă) este licită, fiind necesară îndeplinirii unei obligații legale a asociației. Invocarea GDPR nu poate justifica refuzul de a declara persoanele.</w:t>
            </w:r>
          </w:p>
        </w:tc>
      </w:tr>
    </w:tbl>
    <w:p>
      <w:pPr>
        <w:spacing w:after="120"/>
      </w:pPr>
    </w:p>
    <w:p>
      <w:pPr>
        <w:pBdr>
          <w:left w:val="single" w:color="E0A800" w:sz="18" w:space="8"/>
        </w:pBdr>
        <w:shd w:fill="FFF8E1" w:color="auto" w:val="clear"/>
        <w:spacing w:after="160"/>
        <w:ind w:left="200"/>
      </w:pPr>
      <w:r>
        <w:rPr>
          <w:rFonts w:ascii="Calibri" w:cs="Calibri" w:eastAsia="Calibri" w:hAnsi="Calibri"/>
          <w:b/>
          <w:bCs/>
          <w:sz w:val="22"/>
          <w:szCs w:val="22"/>
        </w:rPr>
        <w:t xml:space="preserve">Notă: </w:t>
      </w:r>
      <w:r>
        <w:rPr>
          <w:rFonts w:ascii="Calibri" w:cs="Calibri" w:eastAsia="Calibri" w:hAnsi="Calibri"/>
          <w:sz w:val="22"/>
          <w:szCs w:val="22"/>
        </w:rPr>
        <w:t xml:space="preserve">Statutul și regulamentul propriu ale asociației pot conține prevederi suplimentare (de exemplu, documentele justificative acceptate sau luna de la care se operează modificarea). În caz de neconcordanță, prevalează legea, iar apoi hotărârile adunării generale.</w:t>
      </w:r>
    </w:p>
    <w:p>
      <w:pPr>
        <w:pStyle w:val="Heading1"/>
        <w:spacing w:after="140" w:before="320"/>
      </w:pPr>
      <w:r>
        <w:rPr>
          <w:rFonts w:ascii="Calibri" w:cs="Calibri" w:eastAsia="Calibri" w:hAnsi="Calibri"/>
          <w:b/>
          <w:bCs/>
          <w:color w:val="1F3864"/>
          <w:sz w:val="30"/>
          <w:szCs w:val="30"/>
        </w:rPr>
        <w:t xml:space="preserve">3. Situații care impun declararea sau modificarea numărului de persoane</w:t>
      </w:r>
    </w:p>
    <w:p>
      <w:pPr>
        <w:spacing w:after="120" w:line="276"/>
        <w:jc w:val="both"/>
      </w:pPr>
      <w:r>
        <w:rPr>
          <w:rFonts w:ascii="Calibri" w:cs="Calibri" w:eastAsia="Calibri" w:hAnsi="Calibri"/>
          <w:sz w:val="22"/>
          <w:szCs w:val="22"/>
        </w:rPr>
        <w:t xml:space="preserve">Proprietarul are obligația să depună o cerere de modificare ori de câte ori intervine una dintre situațiile de mai jos:</w:t>
      </w:r>
    </w:p>
    <w:p>
      <w:pPr>
        <w:pStyle w:val="ListParagraph"/>
        <w:numPr>
          <w:ilvl w:val="0"/>
          <w:numId w:val="2"/>
        </w:numPr>
        <w:spacing w:after="120" w:line="276"/>
        <w:jc w:val="both"/>
      </w:pPr>
      <w:r>
        <w:rPr>
          <w:rFonts w:ascii="Calibri" w:cs="Calibri" w:eastAsia="Calibri" w:hAnsi="Calibri"/>
          <w:sz w:val="22"/>
          <w:szCs w:val="22"/>
        </w:rPr>
        <w:t xml:space="preserve">creșterea numărului de persoane: naștere, căsătorie, mutarea în apartament a unui membru al familiei sau a oricărei alte persoane (persoană „luată în spațiu”), indiferent dacă are sau nu domiciliul/viza de reședință la adresa respectivă;</w:t>
      </w:r>
    </w:p>
    <w:p>
      <w:pPr>
        <w:pStyle w:val="ListParagraph"/>
        <w:numPr>
          <w:ilvl w:val="0"/>
          <w:numId w:val="2"/>
        </w:numPr>
        <w:spacing w:after="120" w:line="276"/>
        <w:jc w:val="both"/>
      </w:pPr>
      <w:r>
        <w:rPr>
          <w:rFonts w:ascii="Calibri" w:cs="Calibri" w:eastAsia="Calibri" w:hAnsi="Calibri"/>
          <w:sz w:val="22"/>
          <w:szCs w:val="22"/>
        </w:rPr>
        <w:t xml:space="preserve">scăderea numărului de persoane: deces, mutarea definitivă a unei persoane la altă adresă, plecarea unui chiriaș/comodatar;</w:t>
      </w:r>
    </w:p>
    <w:p>
      <w:pPr>
        <w:pStyle w:val="ListParagraph"/>
        <w:numPr>
          <w:ilvl w:val="0"/>
          <w:numId w:val="2"/>
        </w:numPr>
        <w:spacing w:after="120" w:line="276"/>
        <w:jc w:val="both"/>
      </w:pPr>
      <w:r>
        <w:rPr>
          <w:rFonts w:ascii="Calibri" w:cs="Calibri" w:eastAsia="Calibri" w:hAnsi="Calibri"/>
          <w:sz w:val="22"/>
          <w:szCs w:val="22"/>
        </w:rPr>
        <w:t xml:space="preserve">închirierea sau împrumutarea (comodat) apartamentului: se declară persoanele care vor locui efectiv, la data semnării contractului;</w:t>
      </w:r>
    </w:p>
    <w:p>
      <w:pPr>
        <w:pStyle w:val="ListParagraph"/>
        <w:numPr>
          <w:ilvl w:val="0"/>
          <w:numId w:val="2"/>
        </w:numPr>
        <w:spacing w:after="120" w:line="276"/>
        <w:jc w:val="both"/>
      </w:pPr>
      <w:r>
        <w:rPr>
          <w:rFonts w:ascii="Calibri" w:cs="Calibri" w:eastAsia="Calibri" w:hAnsi="Calibri"/>
          <w:sz w:val="22"/>
          <w:szCs w:val="22"/>
        </w:rPr>
        <w:t xml:space="preserve">apartament nelocuit: se declară „0 persoane”, cu mențiunea că proprietarul rămâne obligat la plata cheltuielilor pe cotă-parte indiviză și a celor care nu depind de numărul de persoane;</w:t>
      </w:r>
    </w:p>
    <w:p>
      <w:pPr>
        <w:pStyle w:val="ListParagraph"/>
        <w:numPr>
          <w:ilvl w:val="0"/>
          <w:numId w:val="2"/>
        </w:numPr>
        <w:spacing w:after="120" w:line="276"/>
        <w:jc w:val="both"/>
      </w:pPr>
      <w:r>
        <w:rPr>
          <w:rFonts w:ascii="Calibri" w:cs="Calibri" w:eastAsia="Calibri" w:hAnsi="Calibri"/>
          <w:sz w:val="22"/>
          <w:szCs w:val="22"/>
        </w:rPr>
        <w:t xml:space="preserve">absență temporară de cel puțin 15 zile într-o lună (deplasări, sezon, spitalizare, studii etc.) — numai dacă adunarea generală a hotărât aplicarea art. 82 alin. (5) și în condițiile stabilite de comitetul executiv (a se vedea secțiunea 7).</w:t>
      </w:r>
    </w:p>
    <w:p>
      <w:pPr>
        <w:spacing w:after="120" w:line="276"/>
        <w:jc w:val="both"/>
      </w:pPr>
      <w:r>
        <w:rPr>
          <w:rFonts w:ascii="Calibri" w:cs="Calibri" w:eastAsia="Calibri" w:hAnsi="Calibri"/>
          <w:b/>
          <w:bCs/>
          <w:sz w:val="22"/>
          <w:szCs w:val="22"/>
        </w:rPr>
        <w:t xml:space="preserve">Regula generală: </w:t>
      </w:r>
      <w:r>
        <w:rPr>
          <w:rFonts w:ascii="Calibri" w:cs="Calibri" w:eastAsia="Calibri" w:hAnsi="Calibri"/>
          <w:sz w:val="22"/>
          <w:szCs w:val="22"/>
        </w:rPr>
        <w:t xml:space="preserve">se declară toate persoanele care locuiesc efectiv în apartament, indiferent de vârstă (inclusiv copiii), de calitatea lor (proprietar, membru de familie, chiriaș, comodatar, persoană găzduită) sau de existența unei vize de reședință. Criteriul legal este locuirea efectivă, nu înscrierea în actul de identitate.</w:t>
      </w:r>
    </w:p>
    <w:p>
      <w:pPr>
        <w:pStyle w:val="Heading1"/>
        <w:spacing w:after="140" w:before="320"/>
      </w:pPr>
      <w:r>
        <w:rPr>
          <w:rFonts w:ascii="Calibri" w:cs="Calibri" w:eastAsia="Calibri" w:hAnsi="Calibri"/>
          <w:b/>
          <w:bCs/>
          <w:color w:val="1F3864"/>
          <w:sz w:val="30"/>
          <w:szCs w:val="30"/>
        </w:rPr>
        <w:t xml:space="preserve">4. Cine depune cererea și în ce termen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40"/>
            </w:pPr>
            <w:r>
              <w:rPr>
                <w:rFonts w:ascii="Calibri" w:cs="Calibri" w:eastAsia="Calibri" w:hAnsi="Calibri"/>
                <w:b/>
                <w:bCs/>
                <w:color w:val="FFFFFF"/>
                <w:sz w:val="20"/>
                <w:szCs w:val="20"/>
              </w:rPr>
              <w:t xml:space="preserve">Element</w:t>
            </w:r>
          </w:p>
        </w:tc>
        <w:tc>
          <w:tcPr>
            <w:tcW w:type="dxa" w:w="6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40"/>
            </w:pPr>
            <w:r>
              <w:rPr>
                <w:rFonts w:ascii="Calibri" w:cs="Calibri" w:eastAsia="Calibri" w:hAnsi="Calibri"/>
                <w:b/>
                <w:bCs/>
                <w:color w:val="FFFFFF"/>
                <w:sz w:val="20"/>
                <w:szCs w:val="20"/>
              </w:rPr>
              <w:t xml:space="preserve">Regulă</w:t>
            </w:r>
          </w:p>
        </w:tc>
      </w:tr>
      <w:tr>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Cine</w:t>
            </w:r>
          </w:p>
        </w:tc>
        <w:tc>
          <w:tcPr>
            <w:tcW w:type="dxa" w:w="6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Proprietarul apartamentului (sau unul dintre coproprietari). Chiriașul/comodatarul poate depune cererea numai cu acordul proprietarului sau dacă contractul de închiriere/comodat îi transferă expres această obligație; răspunderea legală față de asociație rămâne a proprietarului.</w:t>
            </w:r>
          </w:p>
        </w:tc>
      </w:tr>
      <w:tr>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Când</w:t>
            </w:r>
          </w:p>
        </w:tc>
        <w:tc>
          <w:tcPr>
            <w:tcW w:type="dxa" w:w="6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În termen de cel mult 10 zile de la data la care s-a produs schimbarea (art. 30 alin. (2) din Legea nr. 196/2018): data mutării, data nașterii/decesului, data semnării contractului de închiriere sau comodat.</w:t>
            </w:r>
          </w:p>
        </w:tc>
      </w:tr>
      <w:tr>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Cum</w:t>
            </w:r>
          </w:p>
        </w:tc>
        <w:tc>
          <w:tcPr>
            <w:tcW w:type="dxa" w:w="6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În scris, prin una dintre modalitățile din secțiunea 5. Comunicările verbale, telefonice sau prin mesaje informale (SMS, WhatsApp) nu constituie notificare în sensul legii și nu produc efecte în lista de plată.</w:t>
            </w:r>
          </w:p>
        </w:tc>
      </w:tr>
      <w:tr>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Data de la care se aplică</w:t>
            </w:r>
          </w:p>
        </w:tc>
        <w:tc>
          <w:tcPr>
            <w:tcW w:type="dxa" w:w="6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Modificarea se operează începând cu luna în care a fost înregistrată cererea, cu respectarea regulilor din secțiunea 6.4. Cererile depuse după închiderea listei de plată a lunii curente se operează pentru luna următoare. Modificările nu se aplică retroactiv pentru lunile anterioare depunerii cererii.</w:t>
            </w:r>
          </w:p>
        </w:tc>
      </w:tr>
    </w:tbl>
    <w:p>
      <w:pPr>
        <w:spacing w:after="120"/>
      </w:pPr>
    </w:p>
    <w:p>
      <w:pPr>
        <w:pStyle w:val="Heading1"/>
        <w:spacing w:after="140" w:before="320"/>
      </w:pPr>
      <w:r>
        <w:rPr>
          <w:rFonts w:ascii="Calibri" w:cs="Calibri" w:eastAsia="Calibri" w:hAnsi="Calibri"/>
          <w:b/>
          <w:bCs/>
          <w:color w:val="1F3864"/>
          <w:sz w:val="30"/>
          <w:szCs w:val="30"/>
        </w:rPr>
        <w:t xml:space="preserve">5. Modalități de depunere a cererii</w:t>
      </w:r>
    </w:p>
    <w:p>
      <w:pPr>
        <w:pStyle w:val="Heading2"/>
        <w:spacing w:after="100" w:before="220"/>
      </w:pPr>
      <w:r>
        <w:rPr>
          <w:rFonts w:ascii="Calibri" w:cs="Calibri" w:eastAsia="Calibri" w:hAnsi="Calibri"/>
          <w:b/>
          <w:bCs/>
          <w:color w:val="1F3864"/>
          <w:sz w:val="25"/>
          <w:szCs w:val="25"/>
        </w:rPr>
        <w:t xml:space="preserve">5.1. Prin aplicația Aviziero (modalitatea recomandată)</w:t>
      </w:r>
    </w:p>
    <w:p>
      <w:pPr>
        <w:spacing w:after="120" w:line="276"/>
        <w:jc w:val="both"/>
      </w:pPr>
      <w:r>
        <w:rPr>
          <w:rFonts w:ascii="Calibri" w:cs="Calibri" w:eastAsia="Calibri" w:hAnsi="Calibri"/>
          <w:sz w:val="22"/>
          <w:szCs w:val="22"/>
        </w:rPr>
        <w:t xml:space="preserve">Asociația utilizează platforma Aviziero (aviziero.ro), în care fiecare proprietar are un cont propriu. Platforma include o secțiune dedicată cererilor de modificare a numărului de persoane, care asigură înregistrarea electronică a cererii, cu dată și oră, și notificarea automată a administratorului. Pașii sunt următorii:</w:t>
      </w:r>
    </w:p>
    <w:p>
      <w:pPr>
        <w:pStyle w:val="ListParagraph"/>
        <w:numPr>
          <w:ilvl w:val="0"/>
          <w:numId w:val="3"/>
        </w:numPr>
        <w:spacing w:after="120" w:line="276"/>
        <w:jc w:val="both"/>
      </w:pPr>
      <w:r>
        <w:rPr>
          <w:rFonts w:ascii="Calibri" w:cs="Calibri" w:eastAsia="Calibri" w:hAnsi="Calibri"/>
          <w:sz w:val="22"/>
          <w:szCs w:val="22"/>
        </w:rPr>
        <w:t xml:space="preserve">Proprietarul se autentifică în contul său Aviziero (aplicația web sau aplicația mobilă) cu adresa de e-mail înregistrată la asociație. Dacă nu are încă un cont, solicită administratorului activarea accesului.</w:t>
      </w:r>
    </w:p>
    <w:p>
      <w:pPr>
        <w:pStyle w:val="ListParagraph"/>
        <w:numPr>
          <w:ilvl w:val="0"/>
          <w:numId w:val="3"/>
        </w:numPr>
        <w:spacing w:after="120" w:line="276"/>
        <w:jc w:val="both"/>
      </w:pPr>
      <w:r>
        <w:rPr>
          <w:rFonts w:ascii="Calibri" w:cs="Calibri" w:eastAsia="Calibri" w:hAnsi="Calibri"/>
          <w:sz w:val="22"/>
          <w:szCs w:val="22"/>
        </w:rPr>
        <w:t xml:space="preserve">Din pagina apartamentului, accesează secțiunea de cereri și apasă butonul „Cerere de schimbare a numărului de persoane” (sub buton sunt afișate ultimele cereri depuse, cu starea lor).</w:t>
      </w:r>
    </w:p>
    <w:p>
      <w:pPr>
        <w:pStyle w:val="ListParagraph"/>
        <w:numPr>
          <w:ilvl w:val="0"/>
          <w:numId w:val="3"/>
        </w:numPr>
        <w:spacing w:after="120" w:line="276"/>
        <w:jc w:val="both"/>
      </w:pPr>
      <w:r>
        <w:rPr>
          <w:rFonts w:ascii="Calibri" w:cs="Calibri" w:eastAsia="Calibri" w:hAnsi="Calibri"/>
          <w:sz w:val="22"/>
          <w:szCs w:val="22"/>
        </w:rPr>
        <w:t xml:space="preserve">Completează formularul: numărul nou de persoane, data de la care se aplică (data schimbării efective, respectiv luna de la care se solicită modificarea), motivul (naștere, deces, mutare, închiriere, plecare chiriaș etc.) și, opțional, o lună de finalizare — pentru situațiile temporare, după care valoarea revine automat la cea anterioară.</w:t>
      </w:r>
    </w:p>
    <w:p>
      <w:pPr>
        <w:pStyle w:val="ListParagraph"/>
        <w:numPr>
          <w:ilvl w:val="0"/>
          <w:numId w:val="3"/>
        </w:numPr>
        <w:spacing w:after="120" w:line="276"/>
        <w:jc w:val="both"/>
      </w:pPr>
      <w:r>
        <w:rPr>
          <w:rFonts w:ascii="Calibri" w:cs="Calibri" w:eastAsia="Calibri" w:hAnsi="Calibri"/>
          <w:sz w:val="22"/>
          <w:szCs w:val="22"/>
        </w:rPr>
        <w:t xml:space="preserve">Atașează, dacă este cazul, documentele justificative prevăzute în secțiunea 6.2 (fotografie sau scanare) sau le prezintă ulterior administratorului.</w:t>
      </w:r>
    </w:p>
    <w:p>
      <w:pPr>
        <w:pStyle w:val="ListParagraph"/>
        <w:numPr>
          <w:ilvl w:val="0"/>
          <w:numId w:val="3"/>
        </w:numPr>
        <w:spacing w:after="120" w:line="276"/>
        <w:jc w:val="both"/>
      </w:pPr>
      <w:r>
        <w:rPr>
          <w:rFonts w:ascii="Calibri" w:cs="Calibri" w:eastAsia="Calibri" w:hAnsi="Calibri"/>
          <w:sz w:val="22"/>
          <w:szCs w:val="22"/>
        </w:rPr>
        <w:t xml:space="preserve">Trimite cererea. Aplicația înregistrează data și ora depunerii, iar cererea apare în contul administratorului și al președintelui în lista cererilor neprocesate.</w:t>
      </w:r>
    </w:p>
    <w:p>
      <w:pPr>
        <w:pStyle w:val="ListParagraph"/>
        <w:numPr>
          <w:ilvl w:val="0"/>
          <w:numId w:val="3"/>
        </w:numPr>
        <w:spacing w:after="120" w:line="276"/>
        <w:jc w:val="both"/>
      </w:pPr>
      <w:r>
        <w:rPr>
          <w:rFonts w:ascii="Calibri" w:cs="Calibri" w:eastAsia="Calibri" w:hAnsi="Calibri"/>
          <w:sz w:val="22"/>
          <w:szCs w:val="22"/>
        </w:rPr>
        <w:t xml:space="preserve">Proprietarul urmărește starea cererii în aceeași secțiune (în așteptare / procesată / respinsă) și verifică, la afișarea următoarei liste de plată, că numărul de persoane a fost actualizat.</w:t>
      </w:r>
    </w:p>
    <w:p>
      <w:pPr>
        <w:pBdr>
          <w:left w:val="single" w:color="E0A800" w:sz="18" w:space="8"/>
        </w:pBdr>
        <w:shd w:fill="FFF8E1" w:color="auto" w:val="clear"/>
        <w:spacing w:after="160"/>
        <w:ind w:left="200"/>
      </w:pPr>
      <w:r>
        <w:rPr>
          <w:rFonts w:ascii="Calibri" w:cs="Calibri" w:eastAsia="Calibri" w:hAnsi="Calibri"/>
          <w:b/>
          <w:bCs/>
          <w:sz w:val="22"/>
          <w:szCs w:val="22"/>
        </w:rPr>
        <w:t xml:space="preserve">Notă: </w:t>
      </w:r>
      <w:r>
        <w:rPr>
          <w:rFonts w:ascii="Calibri" w:cs="Calibri" w:eastAsia="Calibri" w:hAnsi="Calibri"/>
          <w:sz w:val="22"/>
          <w:szCs w:val="22"/>
        </w:rPr>
        <w:t xml:space="preserve">Data depunerii cererii în Aviziero este data care se ia în calcul pentru respectarea termenului legal de 10 zile. Denumirile exacte ale butoanelor pot diferi ușor în funcție de versiunea aplicației; administratorul poate publica în avizierul electronic un scurt ghid cu capturi de ecran.</w:t>
      </w:r>
    </w:p>
    <w:p>
      <w:pPr>
        <w:pStyle w:val="Heading2"/>
        <w:spacing w:after="100" w:before="220"/>
      </w:pPr>
      <w:r>
        <w:rPr>
          <w:rFonts w:ascii="Calibri" w:cs="Calibri" w:eastAsia="Calibri" w:hAnsi="Calibri"/>
          <w:b/>
          <w:bCs/>
          <w:color w:val="1F3864"/>
          <w:sz w:val="25"/>
          <w:szCs w:val="25"/>
        </w:rPr>
        <w:t xml:space="preserve">5.2. În scris, pe suport hârtie sau prin e-mail</w:t>
      </w:r>
    </w:p>
    <w:p>
      <w:pPr>
        <w:spacing w:after="120" w:line="276"/>
        <w:jc w:val="both"/>
      </w:pPr>
      <w:r>
        <w:rPr>
          <w:rFonts w:ascii="Calibri" w:cs="Calibri" w:eastAsia="Calibri" w:hAnsi="Calibri"/>
          <w:sz w:val="22"/>
          <w:szCs w:val="22"/>
        </w:rPr>
        <w:t xml:space="preserve">Proprietarii care nu utilizează aplicația pot depune cererea:</w:t>
      </w:r>
    </w:p>
    <w:p>
      <w:pPr>
        <w:pStyle w:val="ListParagraph"/>
        <w:numPr>
          <w:ilvl w:val="0"/>
          <w:numId w:val="2"/>
        </w:numPr>
        <w:spacing w:after="120" w:line="276"/>
        <w:jc w:val="both"/>
      </w:pPr>
      <w:r>
        <w:rPr>
          <w:rFonts w:ascii="Calibri" w:cs="Calibri" w:eastAsia="Calibri" w:hAnsi="Calibri"/>
          <w:sz w:val="22"/>
          <w:szCs w:val="22"/>
        </w:rPr>
        <w:t xml:space="preserve">pe suport hârtie, în două exemplare, la administrator sau la președinte, folosind modelul din Anexa 1; un exemplar, cu numărul de înregistrare și data, se restituie proprietarului ca dovadă a depunerii;</w:t>
      </w:r>
    </w:p>
    <w:p>
      <w:pPr>
        <w:pStyle w:val="ListParagraph"/>
        <w:numPr>
          <w:ilvl w:val="0"/>
          <w:numId w:val="2"/>
        </w:numPr>
        <w:spacing w:after="120" w:line="276"/>
        <w:jc w:val="both"/>
      </w:pPr>
      <w:r>
        <w:rPr>
          <w:rFonts w:ascii="Calibri" w:cs="Calibri" w:eastAsia="Calibri" w:hAnsi="Calibri"/>
          <w:sz w:val="22"/>
          <w:szCs w:val="22"/>
        </w:rPr>
        <w:t xml:space="preserve">prin e-mail la adresa oficială a asociației [adresa@email], cu cererea semnată atașată; administratorul confirmă primirea prin răspuns în termen de 3 zile lucrătoare și înregistrează cererea în Aviziero în numele proprietarului (funcție disponibilă administratorului și casierului).</w:t>
      </w:r>
    </w:p>
    <w:p>
      <w:pPr>
        <w:spacing w:after="120" w:line="276"/>
        <w:jc w:val="both"/>
      </w:pPr>
      <w:r>
        <w:rPr>
          <w:rFonts w:ascii="Calibri" w:cs="Calibri" w:eastAsia="Calibri" w:hAnsi="Calibri"/>
          <w:sz w:val="22"/>
          <w:szCs w:val="22"/>
        </w:rPr>
        <w:t xml:space="preserve">Indiferent de modalitatea aleasă, toate cererile se înregistrează în registrul de intrări-ieșiri al asociației și, respectiv, în Aviziero, astfel încât evidența să fie unică.</w:t>
      </w:r>
    </w:p>
    <w:p>
      <w:pPr>
        <w:pStyle w:val="Heading1"/>
        <w:spacing w:after="140" w:before="320"/>
      </w:pPr>
      <w:r>
        <w:rPr>
          <w:rFonts w:ascii="Calibri" w:cs="Calibri" w:eastAsia="Calibri" w:hAnsi="Calibri"/>
          <w:b/>
          <w:bCs/>
          <w:color w:val="1F3864"/>
          <w:sz w:val="30"/>
          <w:szCs w:val="30"/>
        </w:rPr>
        <w:t xml:space="preserve">6. Conținutul cererii, documente justificative și procesarea</w:t>
      </w:r>
    </w:p>
    <w:p>
      <w:pPr>
        <w:pStyle w:val="Heading2"/>
        <w:spacing w:after="100" w:before="220"/>
      </w:pPr>
      <w:r>
        <w:rPr>
          <w:rFonts w:ascii="Calibri" w:cs="Calibri" w:eastAsia="Calibri" w:hAnsi="Calibri"/>
          <w:b/>
          <w:bCs/>
          <w:color w:val="1F3864"/>
          <w:sz w:val="25"/>
          <w:szCs w:val="25"/>
        </w:rPr>
        <w:t xml:space="preserve">6.1. Conținutul minim al cererii</w:t>
      </w:r>
    </w:p>
    <w:p>
      <w:pPr>
        <w:pStyle w:val="ListParagraph"/>
        <w:numPr>
          <w:ilvl w:val="0"/>
          <w:numId w:val="2"/>
        </w:numPr>
        <w:spacing w:after="120" w:line="276"/>
        <w:jc w:val="both"/>
      </w:pPr>
      <w:r>
        <w:rPr>
          <w:rFonts w:ascii="Calibri" w:cs="Calibri" w:eastAsia="Calibri" w:hAnsi="Calibri"/>
          <w:sz w:val="22"/>
          <w:szCs w:val="22"/>
        </w:rPr>
        <w:t xml:space="preserve">datele de identificare ale solicitantului: nume și prenume, calitatea (proprietar/coproprietar/chiriaș/comodatar), apartamentul, scara, telefon și e-mail;</w:t>
      </w:r>
    </w:p>
    <w:p>
      <w:pPr>
        <w:pStyle w:val="ListParagraph"/>
        <w:numPr>
          <w:ilvl w:val="0"/>
          <w:numId w:val="2"/>
        </w:numPr>
        <w:spacing w:after="120" w:line="276"/>
        <w:jc w:val="both"/>
      </w:pPr>
      <w:r>
        <w:rPr>
          <w:rFonts w:ascii="Calibri" w:cs="Calibri" w:eastAsia="Calibri" w:hAnsi="Calibri"/>
          <w:sz w:val="22"/>
          <w:szCs w:val="22"/>
        </w:rPr>
        <w:t xml:space="preserve">numărul de persoane declarat anterior și numărul de persoane solicitat;</w:t>
      </w:r>
    </w:p>
    <w:p>
      <w:pPr>
        <w:pStyle w:val="ListParagraph"/>
        <w:numPr>
          <w:ilvl w:val="0"/>
          <w:numId w:val="2"/>
        </w:numPr>
        <w:spacing w:after="120" w:line="276"/>
        <w:jc w:val="both"/>
      </w:pPr>
      <w:r>
        <w:rPr>
          <w:rFonts w:ascii="Calibri" w:cs="Calibri" w:eastAsia="Calibri" w:hAnsi="Calibri"/>
          <w:sz w:val="22"/>
          <w:szCs w:val="22"/>
        </w:rPr>
        <w:t xml:space="preserve">data de la care a intervenit schimbarea și motivul acesteia;</w:t>
      </w:r>
    </w:p>
    <w:p>
      <w:pPr>
        <w:pStyle w:val="ListParagraph"/>
        <w:numPr>
          <w:ilvl w:val="0"/>
          <w:numId w:val="2"/>
        </w:numPr>
        <w:spacing w:after="120" w:line="276"/>
        <w:jc w:val="both"/>
      </w:pPr>
      <w:r>
        <w:rPr>
          <w:rFonts w:ascii="Calibri" w:cs="Calibri" w:eastAsia="Calibri" w:hAnsi="Calibri"/>
          <w:sz w:val="22"/>
          <w:szCs w:val="22"/>
        </w:rPr>
        <w:t xml:space="preserve">numele și prenumele persoanelor care locuiesc în apartament după modificare (fără CNP sau alte date care nu sunt necesare), cu mențiunea perioadei, dacă situația este temporară;</w:t>
      </w:r>
    </w:p>
    <w:p>
      <w:pPr>
        <w:pStyle w:val="ListParagraph"/>
        <w:numPr>
          <w:ilvl w:val="0"/>
          <w:numId w:val="2"/>
        </w:numPr>
        <w:spacing w:after="120" w:line="276"/>
        <w:jc w:val="both"/>
      </w:pPr>
      <w:r>
        <w:rPr>
          <w:rFonts w:ascii="Calibri" w:cs="Calibri" w:eastAsia="Calibri" w:hAnsi="Calibri"/>
          <w:sz w:val="22"/>
          <w:szCs w:val="22"/>
        </w:rPr>
        <w:t xml:space="preserve">declarația pe propria răspundere că datele sunt reale și complete;</w:t>
      </w:r>
    </w:p>
    <w:p>
      <w:pPr>
        <w:pStyle w:val="ListParagraph"/>
        <w:numPr>
          <w:ilvl w:val="0"/>
          <w:numId w:val="2"/>
        </w:numPr>
        <w:spacing w:after="120" w:line="276"/>
        <w:jc w:val="both"/>
      </w:pPr>
      <w:r>
        <w:rPr>
          <w:rFonts w:ascii="Calibri" w:cs="Calibri" w:eastAsia="Calibri" w:hAnsi="Calibri"/>
          <w:sz w:val="22"/>
          <w:szCs w:val="22"/>
        </w:rPr>
        <w:t xml:space="preserve">data și semnătura (olografă pe suport hârtie; în Aviziero, trimiterea din contul personal ține loc de semnătură).</w:t>
      </w:r>
    </w:p>
    <w:p>
      <w:pPr>
        <w:pStyle w:val="Heading2"/>
        <w:spacing w:after="100" w:before="220"/>
      </w:pPr>
      <w:r>
        <w:rPr>
          <w:rFonts w:ascii="Calibri" w:cs="Calibri" w:eastAsia="Calibri" w:hAnsi="Calibri"/>
          <w:b/>
          <w:bCs/>
          <w:color w:val="1F3864"/>
          <w:sz w:val="25"/>
          <w:szCs w:val="25"/>
        </w:rPr>
        <w:t xml:space="preserve">6.2. Documente justificative</w:t>
      </w:r>
    </w:p>
    <w:p>
      <w:pPr>
        <w:spacing w:after="120" w:line="276"/>
        <w:jc w:val="both"/>
      </w:pPr>
      <w:r>
        <w:rPr>
          <w:rFonts w:ascii="Calibri" w:cs="Calibri" w:eastAsia="Calibri" w:hAnsi="Calibri"/>
          <w:sz w:val="22"/>
          <w:szCs w:val="22"/>
        </w:rPr>
        <w:t xml:space="preserve">Legea nu condiționează înregistrarea notificării de prezentarea unor documente; declarația proprietarului este suficientă și angajează răspunderea acestuia. Pentru evitarea neînțelegerilor, asociația poate solicita, atunci când este relevant, copii ale următoarelor documente, care se păstrează la dosarul apartamentului: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40"/>
            </w:pPr>
            <w:r>
              <w:rPr>
                <w:rFonts w:ascii="Calibri" w:cs="Calibri" w:eastAsia="Calibri" w:hAnsi="Calibri"/>
                <w:b/>
                <w:bCs/>
                <w:color w:val="FFFFFF"/>
                <w:sz w:val="20"/>
                <w:szCs w:val="20"/>
              </w:rPr>
              <w:t xml:space="preserve">Situația</w:t>
            </w:r>
          </w:p>
        </w:tc>
        <w:tc>
          <w:tcPr>
            <w:tcW w:type="dxa" w:w="60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40"/>
            </w:pPr>
            <w:r>
              <w:rPr>
                <w:rFonts w:ascii="Calibri" w:cs="Calibri" w:eastAsia="Calibri" w:hAnsi="Calibri"/>
                <w:b/>
                <w:bCs/>
                <w:color w:val="FFFFFF"/>
                <w:sz w:val="20"/>
                <w:szCs w:val="20"/>
              </w:rPr>
              <w:t xml:space="preserve">Document recomandat</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Naștere</w:t>
            </w:r>
          </w:p>
        </w:tc>
        <w:tc>
          <w:tcPr>
            <w:tcW w:type="dxa" w:w="6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certificat de naștere (copie)</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Deces</w:t>
            </w:r>
          </w:p>
        </w:tc>
        <w:tc>
          <w:tcPr>
            <w:tcW w:type="dxa" w:w="6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certificat de deces (copie)</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Mutare definitivă la altă adresă</w:t>
            </w:r>
          </w:p>
        </w:tc>
        <w:tc>
          <w:tcPr>
            <w:tcW w:type="dxa" w:w="6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declarație pe propria răspundere; opțional, dovada noului domiciliu/reședințe sau adeverință de la asociația de la noua adresă</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Închiriere / comodat</w:t>
            </w:r>
          </w:p>
        </w:tc>
        <w:tc>
          <w:tcPr>
            <w:tcW w:type="dxa" w:w="6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contractul de închiriere sau comodat (paginile cu părțile, obiectul, durata și numărul de persoane), fără clauzele financiare</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Absență temporară ≥ 15 zile/lună (dacă se aplică art. 82 alin. (5))</w:t>
            </w:r>
          </w:p>
        </w:tc>
        <w:tc>
          <w:tcPr>
            <w:tcW w:type="dxa" w:w="6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documente care atestă absența (bilete de călătorie, adeverință de la angajator/instituția de învățământ, viză, bilet de externare etc.), conform hotărârii comitetului executiv</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Apartament nelocuit</w:t>
            </w:r>
          </w:p>
        </w:tc>
        <w:tc>
          <w:tcPr>
            <w:tcW w:type="dxa" w:w="6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declarație pe propria răspundere; asociația poate verifica prin citirea contoarelor de apă (consum zero sau nesemnificativ)</w:t>
            </w:r>
          </w:p>
        </w:tc>
      </w:tr>
    </w:tbl>
    <w:p>
      <w:pPr>
        <w:spacing w:after="120"/>
      </w:pPr>
    </w:p>
    <w:p>
      <w:pPr>
        <w:spacing w:after="120" w:line="276"/>
        <w:jc w:val="both"/>
      </w:pPr>
      <w:r>
        <w:rPr>
          <w:rFonts w:ascii="Calibri" w:cs="Calibri" w:eastAsia="Calibri" w:hAnsi="Calibri"/>
          <w:sz w:val="22"/>
          <w:szCs w:val="22"/>
        </w:rPr>
        <w:t xml:space="preserve">Documentele se prezintă în copie, cu datele care nu sunt necesare (CNP, seria și numărul actului de identitate, sume) anonimizate de către solicitant sau administrator. Asociația nu reține copii ale actelor de identitate.</w:t>
      </w:r>
    </w:p>
    <w:p>
      <w:pPr>
        <w:pStyle w:val="Heading2"/>
        <w:spacing w:after="100" w:before="220"/>
      </w:pPr>
      <w:r>
        <w:rPr>
          <w:rFonts w:ascii="Calibri" w:cs="Calibri" w:eastAsia="Calibri" w:hAnsi="Calibri"/>
          <w:b/>
          <w:bCs/>
          <w:color w:val="1F3864"/>
          <w:sz w:val="25"/>
          <w:szCs w:val="25"/>
        </w:rPr>
        <w:t xml:space="preserve">6.3. Etapele procesării (administrator și președinte)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4000"/>
        <w:gridCol w:w="17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40"/>
            </w:pPr>
            <w:r>
              <w:rPr>
                <w:rFonts w:ascii="Calibri" w:cs="Calibri" w:eastAsia="Calibri" w:hAnsi="Calibri"/>
                <w:b/>
                <w:bCs/>
                <w:color w:val="FFFFFF"/>
                <w:sz w:val="20"/>
                <w:szCs w:val="20"/>
              </w:rPr>
              <w:t xml:space="preserve">Pas</w:t>
            </w:r>
          </w:p>
        </w:tc>
        <w:tc>
          <w:tcPr>
            <w:tcW w:type="dxa" w:w="26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40"/>
            </w:pPr>
            <w:r>
              <w:rPr>
                <w:rFonts w:ascii="Calibri" w:cs="Calibri" w:eastAsia="Calibri" w:hAnsi="Calibri"/>
                <w:b/>
                <w:bCs/>
                <w:color w:val="FFFFFF"/>
                <w:sz w:val="20"/>
                <w:szCs w:val="20"/>
              </w:rPr>
              <w:t xml:space="preserve">Responsabil</w:t>
            </w:r>
          </w:p>
        </w:tc>
        <w:tc>
          <w:tcPr>
            <w:tcW w:type="dxa" w:w="40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40"/>
            </w:pPr>
            <w:r>
              <w:rPr>
                <w:rFonts w:ascii="Calibri" w:cs="Calibri" w:eastAsia="Calibri" w:hAnsi="Calibri"/>
                <w:b/>
                <w:bCs/>
                <w:color w:val="FFFFFF"/>
                <w:sz w:val="20"/>
                <w:szCs w:val="20"/>
              </w:rPr>
              <w:t xml:space="preserve">Activitate</w:t>
            </w:r>
          </w:p>
        </w:tc>
        <w:tc>
          <w:tcPr>
            <w:tcW w:type="dxa" w:w="17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40"/>
            </w:pPr>
            <w:r>
              <w:rPr>
                <w:rFonts w:ascii="Calibri" w:cs="Calibri" w:eastAsia="Calibri" w:hAnsi="Calibri"/>
                <w:b/>
                <w:bCs/>
                <w:color w:val="FFFFFF"/>
                <w:sz w:val="20"/>
                <w:szCs w:val="20"/>
              </w:rPr>
              <w:t xml:space="preserve">Termen</w:t>
            </w:r>
          </w:p>
        </w:tc>
      </w:tr>
      <w:tr>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1</w:t>
            </w:r>
          </w:p>
        </w:tc>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Administrator</w:t>
            </w:r>
          </w:p>
        </w:tc>
        <w:tc>
          <w:tcPr>
            <w:tcW w:type="dxa" w:w="4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Preia cererea din lista cererilor neprocesate din Aviziero sau de pe suport hârtie/e-mail; o înregistrează (număr și dată) dacă nu a fost depusă direct în aplicație.</w:t>
            </w:r>
          </w:p>
        </w:tc>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în ziua primirii / max. 2 zile lucrătoare</w:t>
            </w:r>
          </w:p>
        </w:tc>
      </w:tr>
      <w:tr>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2</w:t>
            </w:r>
          </w:p>
        </w:tc>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Administrator</w:t>
            </w:r>
          </w:p>
        </w:tc>
        <w:tc>
          <w:tcPr>
            <w:tcW w:type="dxa" w:w="4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Verifică completitudinea cererii și, dacă lipsesc informații sau documente, solicită completarea (prin aplicație, e-mail sau telefon, cu consemnare scrisă).</w:t>
            </w:r>
          </w:p>
        </w:tc>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2 zile lucrătoare</w:t>
            </w:r>
          </w:p>
        </w:tc>
      </w:tr>
      <w:tr>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3</w:t>
            </w:r>
          </w:p>
        </w:tc>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Administrator</w:t>
            </w:r>
          </w:p>
        </w:tc>
        <w:tc>
          <w:tcPr>
            <w:tcW w:type="dxa" w:w="4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Verifică concordanța cu evidențele: numărul anterior de persoane, contractul de închiriere aflat la dosar, consumurile de apă, alte cereri anterioare.</w:t>
            </w:r>
          </w:p>
        </w:tc>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2 zile lucrătoare</w:t>
            </w:r>
          </w:p>
        </w:tc>
      </w:tr>
      <w:tr>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4</w:t>
            </w:r>
          </w:p>
        </w:tc>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Președinte</w:t>
            </w:r>
          </w:p>
        </w:tc>
        <w:tc>
          <w:tcPr>
            <w:tcW w:type="dxa" w:w="4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Vizează cererea (aprobare/respingere motivată). Respingerea este posibilă numai în cazuri obiective: cerere incompletă, contradicție evidentă cu situația de fapt constatată prin proces-verbal, solicitare de scutire temporară în afara condițiilor aprobate de adunarea generală.</w:t>
            </w:r>
          </w:p>
        </w:tc>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max. 10 zile de la înregistrare (art. 57)</w:t>
            </w:r>
          </w:p>
        </w:tc>
      </w:tr>
      <w:tr>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5</w:t>
            </w:r>
          </w:p>
        </w:tc>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Administrator</w:t>
            </w:r>
          </w:p>
        </w:tc>
        <w:tc>
          <w:tcPr>
            <w:tcW w:type="dxa" w:w="4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Operează noul număr de persoane în Aviziero (procesarea cererii), cu data de aplicare aprobată și, dacă este cazul, luna de finalizare; actualizează fișa apartamentului și cartea de imobil.</w:t>
            </w:r>
          </w:p>
        </w:tc>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imediat după vizare, înainte de închiderea listei de plată</w:t>
            </w:r>
          </w:p>
        </w:tc>
      </w:tr>
      <w:tr>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6</w:t>
            </w:r>
          </w:p>
        </w:tc>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Administrator</w:t>
            </w:r>
          </w:p>
        </w:tc>
        <w:tc>
          <w:tcPr>
            <w:tcW w:type="dxa" w:w="4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Comunică solicitantului rezultatul (starea cererii în Aviziero devine „procesată” / „respinsă”; pentru cererile pe hârtie, prin răspuns scris). În caz de respingere, răspunsul cuprinde motivul și calea de contestare.</w:t>
            </w:r>
          </w:p>
        </w:tc>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max. 10 zile de la înregistrare</w:t>
            </w:r>
          </w:p>
        </w:tc>
      </w:tr>
      <w:tr>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7</w:t>
            </w:r>
          </w:p>
        </w:tc>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Administrator</w:t>
            </w:r>
          </w:p>
        </w:tc>
        <w:tc>
          <w:tcPr>
            <w:tcW w:type="dxa" w:w="4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Arhivează cererea și documentele la dosarul apartamentului (format electronic în Aviziero și/sau fizic) pentru toată durata în care apartamentul face parte din asociație, dar nu mai puțin de 5 ani.</w:t>
            </w:r>
          </w:p>
        </w:tc>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permanent</w:t>
            </w:r>
          </w:p>
        </w:tc>
      </w:tr>
    </w:tbl>
    <w:p>
      <w:pPr>
        <w:spacing w:after="120"/>
      </w:pPr>
    </w:p>
    <w:p>
      <w:pPr>
        <w:pStyle w:val="Heading2"/>
        <w:spacing w:after="100" w:before="220"/>
      </w:pPr>
      <w:r>
        <w:rPr>
          <w:rFonts w:ascii="Calibri" w:cs="Calibri" w:eastAsia="Calibri" w:hAnsi="Calibri"/>
          <w:b/>
          <w:bCs/>
          <w:color w:val="1F3864"/>
          <w:sz w:val="25"/>
          <w:szCs w:val="25"/>
        </w:rPr>
        <w:t xml:space="preserve">6.4. Data de la care se aplică modificarea</w:t>
      </w:r>
    </w:p>
    <w:p>
      <w:pPr>
        <w:pStyle w:val="ListParagraph"/>
        <w:numPr>
          <w:ilvl w:val="0"/>
          <w:numId w:val="2"/>
        </w:numPr>
        <w:spacing w:after="120" w:line="276"/>
        <w:jc w:val="both"/>
      </w:pPr>
      <w:r>
        <w:rPr>
          <w:rFonts w:ascii="Calibri" w:cs="Calibri" w:eastAsia="Calibri" w:hAnsi="Calibri"/>
          <w:sz w:val="22"/>
          <w:szCs w:val="22"/>
        </w:rPr>
        <w:t xml:space="preserve">Cererile depuse în termenul legal de 10 zile se operează începând cu luna în care a intervenit schimbarea, dacă lista de plată a acelei luni nu a fost încă întocmită; în caz contrar, începând cu luna următoare.</w:t>
      </w:r>
    </w:p>
    <w:p>
      <w:pPr>
        <w:pStyle w:val="ListParagraph"/>
        <w:numPr>
          <w:ilvl w:val="0"/>
          <w:numId w:val="2"/>
        </w:numPr>
        <w:spacing w:after="120" w:line="276"/>
        <w:jc w:val="both"/>
      </w:pPr>
      <w:r>
        <w:rPr>
          <w:rFonts w:ascii="Calibri" w:cs="Calibri" w:eastAsia="Calibri" w:hAnsi="Calibri"/>
          <w:sz w:val="22"/>
          <w:szCs w:val="22"/>
        </w:rPr>
        <w:t xml:space="preserve">Cererile depuse cu întârziere (după 10 zile) se operează de la data depunerii, nu de la data reală a schimbării, atunci când modificarea este în scădere; asociația nu recalculează retroactiv lunile anterioare depunerii. Când modificarea este în creștere, comitetul executiv poate decide, pe baza probelor, aplicarea de la data reală a schimbării.</w:t>
      </w:r>
    </w:p>
    <w:p>
      <w:pPr>
        <w:pStyle w:val="ListParagraph"/>
        <w:numPr>
          <w:ilvl w:val="0"/>
          <w:numId w:val="2"/>
        </w:numPr>
        <w:spacing w:after="120" w:line="276"/>
        <w:jc w:val="both"/>
      </w:pPr>
      <w:r>
        <w:rPr>
          <w:rFonts w:ascii="Calibri" w:cs="Calibri" w:eastAsia="Calibri" w:hAnsi="Calibri"/>
          <w:sz w:val="22"/>
          <w:szCs w:val="22"/>
        </w:rPr>
        <w:t xml:space="preserve">Pentru situații temporare, numărul de persoane revine automat la valoarea anterioară după luna de finalizare indicată în cerere, fără o nouă cerere; prelungirea perioadei necesită o cerere nouă.</w:t>
      </w:r>
    </w:p>
    <w:p>
      <w:pPr>
        <w:pStyle w:val="Heading1"/>
        <w:spacing w:after="140" w:before="320"/>
      </w:pPr>
      <w:r>
        <w:rPr>
          <w:rFonts w:ascii="Calibri" w:cs="Calibri" w:eastAsia="Calibri" w:hAnsi="Calibri"/>
          <w:b/>
          <w:bCs/>
          <w:color w:val="1F3864"/>
          <w:sz w:val="30"/>
          <w:szCs w:val="30"/>
        </w:rPr>
        <w:t xml:space="preserve">7. Scutirea temporară de la plata cheltuielilor pe persoană</w:t>
      </w:r>
    </w:p>
    <w:p>
      <w:pPr>
        <w:spacing w:after="120" w:line="276"/>
        <w:jc w:val="both"/>
      </w:pPr>
      <w:r>
        <w:rPr>
          <w:rFonts w:ascii="Calibri" w:cs="Calibri" w:eastAsia="Calibri" w:hAnsi="Calibri"/>
          <w:sz w:val="22"/>
          <w:szCs w:val="22"/>
        </w:rPr>
        <w:t xml:space="preserve">Potrivit art. 82 alin. (5) din Legea nr. 196/2018, scutirea de la plata cheltuielilor pe persoană pentru absențe temporare este posibilă numai dacă adunarea generală a asociației a hotărât acest lucru, iar comitetul executiv a stabilit cotele și perioada minimă, care nu poate fi mai mică de 15 zile pe lună.</w:t>
      </w:r>
    </w:p>
    <w:p>
      <w:pPr>
        <w:spacing w:after="120" w:line="276"/>
        <w:jc w:val="both"/>
      </w:pPr>
      <w:r>
        <w:rPr>
          <w:rFonts w:ascii="Calibri" w:cs="Calibri" w:eastAsia="Calibri" w:hAnsi="Calibri"/>
          <w:b/>
          <w:bCs/>
          <w:sz w:val="22"/>
          <w:szCs w:val="22"/>
        </w:rPr>
        <w:t xml:space="preserve">Situația în asociația noastră: </w:t>
      </w:r>
      <w:r>
        <w:rPr>
          <w:rFonts w:ascii="Calibri" w:cs="Calibri" w:eastAsia="Calibri" w:hAnsi="Calibri"/>
          <w:sz w:val="22"/>
          <w:szCs w:val="22"/>
        </w:rPr>
        <w:t xml:space="preserve">[a se completa: „Adunarea generală din data de __.__.____ a hotărât aplicarea art. 82 alin. (5), pentru absențe de minimum __ zile pe lună, pe baza documentelor justificative” SAU „Adunarea generală nu a hotărât aplicarea art. 82 alin. (5); prin urmare, absențele temporare nu dau dreptul la scutire, iar cererile de acest tip se resping”].</w:t>
      </w:r>
    </w:p>
    <w:p>
      <w:pPr>
        <w:spacing w:after="120" w:line="276"/>
        <w:jc w:val="both"/>
      </w:pPr>
      <w:r>
        <w:rPr>
          <w:rFonts w:ascii="Calibri" w:cs="Calibri" w:eastAsia="Calibri" w:hAnsi="Calibri"/>
          <w:sz w:val="22"/>
          <w:szCs w:val="22"/>
        </w:rPr>
        <w:t xml:space="preserve">Dacă scutirea este aplicabilă, cererea se depune prin aceeași secțiune din Aviziero, cu indicarea lunii de finalizare, sau pe suport hârtie, înainte de sau în cursul lunii pentru care se solicită scutirea, însoțită de documentele justificative. Scutirea nu se acordă retroactiv pentru luni deja afișate în lista de plată.</w:t>
      </w:r>
    </w:p>
    <w:p>
      <w:pPr>
        <w:pStyle w:val="Heading1"/>
        <w:spacing w:after="140" w:before="320"/>
      </w:pPr>
      <w:r>
        <w:rPr>
          <w:rFonts w:ascii="Calibri" w:cs="Calibri" w:eastAsia="Calibri" w:hAnsi="Calibri"/>
          <w:b/>
          <w:bCs/>
          <w:color w:val="1F3864"/>
          <w:sz w:val="30"/>
          <w:szCs w:val="30"/>
        </w:rPr>
        <w:t xml:space="preserve">8. Nedeclararea persoanelor și verificarea situației de fapt</w:t>
      </w:r>
    </w:p>
    <w:p>
      <w:pPr>
        <w:spacing w:after="120" w:line="276"/>
        <w:jc w:val="both"/>
      </w:pPr>
      <w:r>
        <w:rPr>
          <w:rFonts w:ascii="Calibri" w:cs="Calibri" w:eastAsia="Calibri" w:hAnsi="Calibri"/>
          <w:sz w:val="22"/>
          <w:szCs w:val="22"/>
        </w:rPr>
        <w:t xml:space="preserve">Numărul de persoane dintr-un apartament se stabilește pe baza declarației proprietarului. Președintele, administratorul sau comitetul executiv nu pot modifica unilateral și arbitrar numărul de persoane declarat. Atunci când există indicii temeinice că în apartament locuiesc mai multe persoane decât cele declarate, se procedează astfel:</w:t>
      </w:r>
    </w:p>
    <w:p>
      <w:pPr>
        <w:pStyle w:val="ListParagraph"/>
        <w:numPr>
          <w:ilvl w:val="0"/>
          <w:numId w:val="4"/>
        </w:numPr>
        <w:spacing w:after="120" w:line="276"/>
        <w:jc w:val="both"/>
      </w:pPr>
      <w:r>
        <w:rPr>
          <w:rFonts w:ascii="Calibri" w:cs="Calibri" w:eastAsia="Calibri" w:hAnsi="Calibri"/>
          <w:sz w:val="22"/>
          <w:szCs w:val="22"/>
        </w:rPr>
        <w:t xml:space="preserve">Administratorul transmite proprietarului, în scris (prin Aviziero, e-mail sau scrisoare), o solicitare de actualizare a declarației, cu termen de răspuns de 10 zile, amintind obligația legală și sancțiunea aplicabilă.</w:t>
      </w:r>
    </w:p>
    <w:p>
      <w:pPr>
        <w:pStyle w:val="ListParagraph"/>
        <w:numPr>
          <w:ilvl w:val="0"/>
          <w:numId w:val="4"/>
        </w:numPr>
        <w:spacing w:after="120" w:line="276"/>
        <w:jc w:val="both"/>
      </w:pPr>
      <w:r>
        <w:rPr>
          <w:rFonts w:ascii="Calibri" w:cs="Calibri" w:eastAsia="Calibri" w:hAnsi="Calibri"/>
          <w:sz w:val="22"/>
          <w:szCs w:val="22"/>
        </w:rPr>
        <w:t xml:space="preserve">Dacă proprietarul nu răspunde sau răspunsul contrazice situația de fapt, comitetul executiv întocmește un proces-verbal de constatare, semnat de cel puțin doi membri ai comitetului, în care consemnează elementele obiective avute în vedere (declarații scrise ale vecinilor direct afectați, constatări repetate în spațiile comune, consumul de apă al apartamentului raportat la media pe persoană din condominiu etc.).</w:t>
      </w:r>
    </w:p>
    <w:p>
      <w:pPr>
        <w:pStyle w:val="ListParagraph"/>
        <w:numPr>
          <w:ilvl w:val="0"/>
          <w:numId w:val="4"/>
        </w:numPr>
        <w:spacing w:after="120" w:line="276"/>
        <w:jc w:val="both"/>
      </w:pPr>
      <w:r>
        <w:rPr>
          <w:rFonts w:ascii="Calibri" w:cs="Calibri" w:eastAsia="Calibri" w:hAnsi="Calibri"/>
          <w:sz w:val="22"/>
          <w:szCs w:val="22"/>
        </w:rPr>
        <w:t xml:space="preserve">Pe baza procesului-verbal, comitetul executiv poate hotărî înscrierea în lista de plată a numărului de persoane constatat, hotărârea fiind comunicată în scris proprietarului, care o poate contesta potrivit secțiunii 9.</w:t>
      </w:r>
    </w:p>
    <w:p>
      <w:pPr>
        <w:pStyle w:val="ListParagraph"/>
        <w:numPr>
          <w:ilvl w:val="0"/>
          <w:numId w:val="4"/>
        </w:numPr>
        <w:spacing w:after="120" w:line="276"/>
        <w:jc w:val="both"/>
      </w:pPr>
      <w:r>
        <w:rPr>
          <w:rFonts w:ascii="Calibri" w:cs="Calibri" w:eastAsia="Calibri" w:hAnsi="Calibri"/>
          <w:sz w:val="22"/>
          <w:szCs w:val="22"/>
        </w:rPr>
        <w:t xml:space="preserve">Asociația poate sesiza organele abilitate în vederea constatării contravenției prevăzute la art. 102 alin. (1) lit. d) din Legea nr. 196/2018 (amendă de la 500 la 3.000 lei). Amenda se aplică de organele abilitate prin lege, nu de asociație.</w:t>
      </w:r>
    </w:p>
    <w:p>
      <w:pPr>
        <w:pBdr>
          <w:left w:val="single" w:color="E0A800" w:sz="18" w:space="8"/>
        </w:pBdr>
        <w:shd w:fill="FFF8E1" w:color="auto" w:val="clear"/>
        <w:spacing w:after="160"/>
        <w:ind w:left="200"/>
      </w:pPr>
      <w:r>
        <w:rPr>
          <w:rFonts w:ascii="Calibri" w:cs="Calibri" w:eastAsia="Calibri" w:hAnsi="Calibri"/>
          <w:b/>
          <w:bCs/>
          <w:sz w:val="22"/>
          <w:szCs w:val="22"/>
        </w:rPr>
        <w:t xml:space="preserve">Notă: </w:t>
      </w:r>
      <w:r>
        <w:rPr>
          <w:rFonts w:ascii="Calibri" w:cs="Calibri" w:eastAsia="Calibri" w:hAnsi="Calibri"/>
          <w:sz w:val="22"/>
          <w:szCs w:val="22"/>
        </w:rPr>
        <w:t xml:space="preserve">Aceleași reguli se aplică și în sens invers: proprietarul care declară mai multe persoane decât locuiesc efectiv (de exemplu, a omis să anunțe plecarea unui chiriaș) suportă cheltuielile suplimentare până la data depunerii cererii de modificare.</w:t>
      </w:r>
    </w:p>
    <w:p>
      <w:pPr>
        <w:pStyle w:val="Heading1"/>
        <w:spacing w:after="140" w:before="320"/>
      </w:pPr>
      <w:r>
        <w:rPr>
          <w:rFonts w:ascii="Calibri" w:cs="Calibri" w:eastAsia="Calibri" w:hAnsi="Calibri"/>
          <w:b/>
          <w:bCs/>
          <w:color w:val="1F3864"/>
          <w:sz w:val="30"/>
          <w:szCs w:val="30"/>
        </w:rPr>
        <w:t xml:space="preserve">9. Contestații</w:t>
      </w:r>
    </w:p>
    <w:p>
      <w:pPr>
        <w:spacing w:after="120" w:line="276"/>
        <w:jc w:val="both"/>
      </w:pPr>
      <w:r>
        <w:rPr>
          <w:rFonts w:ascii="Calibri" w:cs="Calibri" w:eastAsia="Calibri" w:hAnsi="Calibri"/>
          <w:sz w:val="22"/>
          <w:szCs w:val="22"/>
        </w:rPr>
        <w:t xml:space="preserve">Proprietarul care consideră că numărul de persoane înscris în lista de plată sau modul de soluționare a cererii sale este greșit poate:</w:t>
      </w:r>
    </w:p>
    <w:p>
      <w:pPr>
        <w:pStyle w:val="ListParagraph"/>
        <w:numPr>
          <w:ilvl w:val="0"/>
          <w:numId w:val="2"/>
        </w:numPr>
        <w:spacing w:after="120" w:line="276"/>
        <w:jc w:val="both"/>
      </w:pPr>
      <w:r>
        <w:rPr>
          <w:rFonts w:ascii="Calibri" w:cs="Calibri" w:eastAsia="Calibri" w:hAnsi="Calibri"/>
          <w:sz w:val="22"/>
          <w:szCs w:val="22"/>
        </w:rPr>
        <w:t xml:space="preserve">solicita administratorului explicații privind calculul cotei de contribuție (art. 28 alin. (1) din Legea nr. 196/2018);</w:t>
      </w:r>
    </w:p>
    <w:p>
      <w:pPr>
        <w:pStyle w:val="ListParagraph"/>
        <w:numPr>
          <w:ilvl w:val="0"/>
          <w:numId w:val="2"/>
        </w:numPr>
        <w:spacing w:after="120" w:line="276"/>
        <w:jc w:val="both"/>
      </w:pPr>
      <w:r>
        <w:rPr>
          <w:rFonts w:ascii="Calibri" w:cs="Calibri" w:eastAsia="Calibri" w:hAnsi="Calibri"/>
          <w:sz w:val="22"/>
          <w:szCs w:val="22"/>
        </w:rPr>
        <w:t xml:space="preserve">contesta în scris cota de contribuție în termen de 10 zile de la afișarea listei de plată; președintele răspunde în scris în termen de 10 zile de la primirea contestației (art. 28);</w:t>
      </w:r>
    </w:p>
    <w:p>
      <w:pPr>
        <w:pStyle w:val="ListParagraph"/>
        <w:numPr>
          <w:ilvl w:val="0"/>
          <w:numId w:val="2"/>
        </w:numPr>
        <w:spacing w:after="120" w:line="276"/>
        <w:jc w:val="both"/>
      </w:pPr>
      <w:r>
        <w:rPr>
          <w:rFonts w:ascii="Calibri" w:cs="Calibri" w:eastAsia="Calibri" w:hAnsi="Calibri"/>
          <w:sz w:val="22"/>
          <w:szCs w:val="22"/>
        </w:rPr>
        <w:t xml:space="preserve">în caz de menținere a dezacordului, sesiza comitetul executiv, respectiv adunarea generală, sau compartimentul specializat al Primăriei Sectorului 3 care exercită controlul asupra asociațiilor de proprietari, ori instanța de judecată.</w:t>
      </w:r>
    </w:p>
    <w:p>
      <w:pPr>
        <w:spacing w:after="120" w:line="276"/>
        <w:jc w:val="both"/>
      </w:pPr>
      <w:r>
        <w:rPr>
          <w:rFonts w:ascii="Calibri" w:cs="Calibri" w:eastAsia="Calibri" w:hAnsi="Calibri"/>
          <w:sz w:val="22"/>
          <w:szCs w:val="22"/>
        </w:rPr>
        <w:t xml:space="preserve">Contestațiile se pot transmite prin aceeași secțiune de cereri/sesizări din Aviziero sau pe suport hârtie, cu număr de înregistrare.</w:t>
      </w:r>
    </w:p>
    <w:p>
      <w:pPr>
        <w:pStyle w:val="Heading1"/>
        <w:spacing w:after="140" w:before="320"/>
      </w:pPr>
      <w:r>
        <w:rPr>
          <w:rFonts w:ascii="Calibri" w:cs="Calibri" w:eastAsia="Calibri" w:hAnsi="Calibri"/>
          <w:b/>
          <w:bCs/>
          <w:color w:val="1F3864"/>
          <w:sz w:val="30"/>
          <w:szCs w:val="30"/>
        </w:rPr>
        <w:t xml:space="preserve">10. Protecția datelor cu caracter personal</w:t>
      </w:r>
    </w:p>
    <w:p>
      <w:pPr>
        <w:spacing w:after="120" w:line="276"/>
        <w:jc w:val="both"/>
      </w:pPr>
      <w:r>
        <w:rPr>
          <w:rFonts w:ascii="Calibri" w:cs="Calibri" w:eastAsia="Calibri" w:hAnsi="Calibri"/>
          <w:sz w:val="22"/>
          <w:szCs w:val="22"/>
        </w:rPr>
        <w:t xml:space="preserve">Datele cuprinse în cererile de modificare (nume, calitate, perioadă de locuire, date de contact) sunt prelucrate de asociație în temeiul obligației legale prevăzute de art. 30 și art. 82 din Legea nr. 196/2018 (art. 6 alin. (1) lit. c) din GDPR), exclusiv în scopul repartizării cheltuielilor și al ținerii evidențelor obligatorii (cartea de imobil, fișa apartamentului). Accesul la aceste date este limitat la administrator, președinte, membrii comitetului executiv și cenzor, în limita atribuțiilor. În lista de plată afișată se publică numai numărul de persoane pe apartament, nu și identitatea acestora. Platforma Aviziero este utilizată în calitate de persoană împuternicită de asociație, în baza termenilor contractuali ai furnizorului.</w:t>
      </w:r>
    </w:p>
    <w:p>
      <w:pPr>
        <w:pStyle w:val="Heading1"/>
        <w:spacing w:after="140" w:before="320"/>
      </w:pPr>
      <w:r>
        <w:rPr>
          <w:rFonts w:ascii="Calibri" w:cs="Calibri" w:eastAsia="Calibri" w:hAnsi="Calibri"/>
          <w:b/>
          <w:bCs/>
          <w:color w:val="1F3864"/>
          <w:sz w:val="30"/>
          <w:szCs w:val="30"/>
        </w:rPr>
        <w:t xml:space="preserve">11. Dispoziții finale</w:t>
      </w:r>
    </w:p>
    <w:p>
      <w:pPr>
        <w:pStyle w:val="ListParagraph"/>
        <w:numPr>
          <w:ilvl w:val="0"/>
          <w:numId w:val="2"/>
        </w:numPr>
        <w:spacing w:after="120" w:line="276"/>
        <w:jc w:val="both"/>
      </w:pPr>
      <w:r>
        <w:rPr>
          <w:rFonts w:ascii="Calibri" w:cs="Calibri" w:eastAsia="Calibri" w:hAnsi="Calibri"/>
          <w:sz w:val="22"/>
          <w:szCs w:val="22"/>
        </w:rPr>
        <w:t xml:space="preserve">Prezenta procedură se aduce la cunoștința proprietarilor prin afișare la avizierul asociației și publicare în avizierul electronic din Aviziero, și se aplică de la data aprobării de către comitetul executiv.</w:t>
      </w:r>
    </w:p>
    <w:p>
      <w:pPr>
        <w:pStyle w:val="ListParagraph"/>
        <w:numPr>
          <w:ilvl w:val="0"/>
          <w:numId w:val="2"/>
        </w:numPr>
        <w:spacing w:after="120" w:line="276"/>
        <w:jc w:val="both"/>
      </w:pPr>
      <w:r>
        <w:rPr>
          <w:rFonts w:ascii="Calibri" w:cs="Calibri" w:eastAsia="Calibri" w:hAnsi="Calibri"/>
          <w:sz w:val="22"/>
          <w:szCs w:val="22"/>
        </w:rPr>
        <w:t xml:space="preserve">Administratorul actualizează procedura ori de câte ori se modifică legislația aplicabilă, hotărârile adunării generale sau funcționalitățile aplicației Aviziero.</w:t>
      </w:r>
    </w:p>
    <w:p>
      <w:pPr>
        <w:pStyle w:val="ListParagraph"/>
        <w:numPr>
          <w:ilvl w:val="0"/>
          <w:numId w:val="2"/>
        </w:numPr>
        <w:spacing w:after="120" w:line="276"/>
        <w:jc w:val="both"/>
      </w:pPr>
      <w:r>
        <w:rPr>
          <w:rFonts w:ascii="Calibri" w:cs="Calibri" w:eastAsia="Calibri" w:hAnsi="Calibri"/>
          <w:sz w:val="22"/>
          <w:szCs w:val="22"/>
        </w:rPr>
        <w:t xml:space="preserve">Modelul de cerere din Anexa 1 este pus la dispoziție și în format tipărit la administrator.</w:t>
      </w:r>
    </w:p>
    <w:p>
      <w:pPr>
        <w:pStyle w:val="ListParagraph"/>
        <w:numPr>
          <w:ilvl w:val="0"/>
          <w:numId w:val="2"/>
        </w:numPr>
        <w:spacing w:after="120" w:line="276"/>
        <w:jc w:val="both"/>
      </w:pPr>
      <w:r>
        <w:rPr>
          <w:rFonts w:ascii="Calibri" w:cs="Calibri" w:eastAsia="Calibri" w:hAnsi="Calibri"/>
          <w:sz w:val="22"/>
          <w:szCs w:val="22"/>
        </w:rPr>
        <w:t xml:space="preserve">Textele actelor normative citate se verifică în forma actualizată pe portalul legislatie.just.ro.</w:t>
      </w:r>
    </w:p>
    <w:p>
      <w:pPr>
        <w:pStyle w:val="Heading1"/>
        <w:pageBreakBefore/>
        <w:spacing w:after="200"/>
      </w:pPr>
      <w:r>
        <w:rPr>
          <w:rFonts w:ascii="Calibri" w:cs="Calibri" w:eastAsia="Calibri" w:hAnsi="Calibri"/>
          <w:b/>
          <w:bCs/>
          <w:color w:val="1F3864"/>
          <w:sz w:val="30"/>
          <w:szCs w:val="30"/>
        </w:rPr>
        <w:t xml:space="preserve">Anexa 1 — Model de cerere pentru modificarea numărului de persoane</w:t>
      </w:r>
    </w:p>
    <w:p>
      <w:pPr>
        <w:spacing w:after="200"/>
        <w:jc w:val="right"/>
      </w:pPr>
      <w:r>
        <w:rPr>
          <w:rFonts w:ascii="Calibri" w:cs="Calibri" w:eastAsia="Calibri" w:hAnsi="Calibri"/>
          <w:sz w:val="20"/>
          <w:szCs w:val="20"/>
        </w:rPr>
        <w:t xml:space="preserve">Nr. înreg. ________ / ____.____.________</w:t>
      </w:r>
    </w:p>
    <w:p>
      <w:pPr>
        <w:spacing w:after="200"/>
        <w:jc w:val="center"/>
      </w:pPr>
      <w:r>
        <w:rPr>
          <w:rFonts w:ascii="Calibri" w:cs="Calibri" w:eastAsia="Calibri" w:hAnsi="Calibri"/>
          <w:b/>
          <w:bCs/>
          <w:sz w:val="22"/>
          <w:szCs w:val="22"/>
        </w:rPr>
        <w:t xml:space="preserve">Către Asociația de Proprietari Bl. M53 Sc. 2 (CIF 12818667)</w:t>
      </w:r>
    </w:p>
    <w:p>
      <w:pPr>
        <w:spacing w:after="300"/>
        <w:jc w:val="center"/>
      </w:pPr>
      <w:r>
        <w:rPr>
          <w:rFonts w:ascii="Calibri" w:cs="Calibri" w:eastAsia="Calibri" w:hAnsi="Calibri"/>
          <w:b/>
          <w:bCs/>
          <w:sz w:val="22"/>
          <w:szCs w:val="22"/>
        </w:rPr>
        <w:t xml:space="preserve">În atenția Președintelui asociației</w:t>
      </w:r>
    </w:p>
    <w:p>
      <w:pPr>
        <w:spacing w:after="160" w:line="300"/>
      </w:pPr>
      <w:r>
        <w:rPr>
          <w:rFonts w:ascii="Calibri" w:cs="Calibri" w:eastAsia="Calibri" w:hAnsi="Calibri"/>
          <w:sz w:val="22"/>
          <w:szCs w:val="22"/>
        </w:rPr>
        <w:t xml:space="preserve">Subsemnatul/Subsemnata ______________________________________, în calitate de ☐ proprietar ☐ coproprietar ☐ chiriaș ☐ comodatar al apartamentului nr. _____, scara _____, etajul _____, din imobilul situat în București, Sector 3, Str. Poet Panait Cerna nr. 2, bl. M53, sc. 2, telefon ____________________, e-mail ______________________________,</w:t>
      </w:r>
    </w:p>
    <w:p>
      <w:pPr>
        <w:spacing w:after="160" w:line="300"/>
      </w:pPr>
      <w:r>
        <w:rPr>
          <w:rFonts w:ascii="Calibri" w:cs="Calibri" w:eastAsia="Calibri" w:hAnsi="Calibri"/>
          <w:sz w:val="22"/>
          <w:szCs w:val="22"/>
        </w:rPr>
        <w:t xml:space="preserve">în temeiul art. 30 din Legea nr. 196/2018, vă notific următoarea modificare a numărului de persoane care locuiesc în apartamentul menționat: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40"/>
            </w:pPr>
            <w:r>
              <w:rPr>
                <w:rFonts w:ascii="Calibri" w:cs="Calibri" w:eastAsia="Calibri" w:hAnsi="Calibri"/>
                <w:b/>
                <w:bCs/>
                <w:color w:val="FFFFFF"/>
                <w:sz w:val="20"/>
                <w:szCs w:val="20"/>
              </w:rPr>
              <w:t xml:space="preserve">Număr de persoane declarat anterior</w:t>
            </w:r>
          </w:p>
        </w:tc>
        <w:tc>
          <w:tcPr>
            <w:tcW w:type="dxa" w:w="45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40"/>
            </w:pPr>
            <w:r>
              <w:rPr>
                <w:rFonts w:ascii="Calibri" w:cs="Calibri" w:eastAsia="Calibri" w:hAnsi="Calibri"/>
                <w:b/>
                <w:bCs/>
                <w:color w:val="FFFFFF"/>
                <w:sz w:val="20"/>
                <w:szCs w:val="20"/>
              </w:rPr>
              <w:t xml:space="preserve">Număr de persoane solicitat</w:t>
            </w:r>
          </w:p>
        </w:tc>
      </w:tr>
      <w:tr>
        <w:tc>
          <w:tcPr>
            <w:tcW w:type="dxa" w:w="4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________</w:t>
            </w:r>
          </w:p>
        </w:tc>
        <w:tc>
          <w:tcPr>
            <w:tcW w:type="dxa" w:w="4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________</w:t>
            </w:r>
          </w:p>
        </w:tc>
      </w:tr>
    </w:tbl>
    <w:p>
      <w:pPr>
        <w:spacing w:after="120"/>
      </w:pPr>
    </w:p>
    <w:p>
      <w:pPr>
        <w:spacing w:after="160" w:line="300"/>
      </w:pPr>
      <w:r>
        <w:rPr>
          <w:rFonts w:ascii="Calibri" w:cs="Calibri" w:eastAsia="Calibri" w:hAnsi="Calibri"/>
          <w:sz w:val="22"/>
          <w:szCs w:val="22"/>
        </w:rPr>
        <w:t xml:space="preserve">Data de la care a intervenit schimbarea: ____.____.________</w:t>
      </w:r>
    </w:p>
    <w:p>
      <w:pPr>
        <w:spacing w:after="160" w:line="300"/>
      </w:pPr>
      <w:r>
        <w:rPr>
          <w:rFonts w:ascii="Calibri" w:cs="Calibri" w:eastAsia="Calibri" w:hAnsi="Calibri"/>
          <w:sz w:val="22"/>
          <w:szCs w:val="22"/>
        </w:rPr>
        <w:t xml:space="preserve">Motivul: ☐ naștere  ☐ deces  ☐ mutare în apartament  ☐ mutare la altă adresă  ☐ închiriere/comodat  ☐ plecare chiriaș/comodatar  ☐ apartament nelocuit  ☐ absență temporară (perioada: ____.____.________ – ____.____.________)  ☐ altul: ______________________</w:t>
      </w:r>
    </w:p>
    <w:p>
      <w:pPr>
        <w:spacing w:after="160" w:line="300"/>
      </w:pPr>
      <w:r>
        <w:rPr>
          <w:rFonts w:ascii="Calibri" w:cs="Calibri" w:eastAsia="Calibri" w:hAnsi="Calibri"/>
          <w:sz w:val="22"/>
          <w:szCs w:val="22"/>
        </w:rPr>
        <w:t xml:space="preserve">Persoanele care locuiesc în apartament după modificare (nume și prenume, calitate):</w:t>
      </w:r>
    </w:p>
    <w:p>
      <w:pPr>
        <w:spacing w:after="160" w:line="300"/>
      </w:pPr>
      <w:r>
        <w:rPr>
          <w:rFonts w:ascii="Calibri" w:cs="Calibri" w:eastAsia="Calibri" w:hAnsi="Calibri"/>
          <w:sz w:val="22"/>
          <w:szCs w:val="22"/>
        </w:rPr>
        <w:t xml:space="preserve">1. ____________________________________________   2. ____________________________________________</w:t>
      </w:r>
    </w:p>
    <w:p>
      <w:pPr>
        <w:spacing w:after="160" w:line="300"/>
      </w:pPr>
      <w:r>
        <w:rPr>
          <w:rFonts w:ascii="Calibri" w:cs="Calibri" w:eastAsia="Calibri" w:hAnsi="Calibri"/>
          <w:sz w:val="22"/>
          <w:szCs w:val="22"/>
        </w:rPr>
        <w:t xml:space="preserve">3. ____________________________________________   4. ____________________________________________</w:t>
      </w:r>
    </w:p>
    <w:p>
      <w:pPr>
        <w:spacing w:after="160" w:line="300"/>
      </w:pPr>
      <w:r>
        <w:rPr>
          <w:rFonts w:ascii="Calibri" w:cs="Calibri" w:eastAsia="Calibri" w:hAnsi="Calibri"/>
          <w:sz w:val="22"/>
          <w:szCs w:val="22"/>
        </w:rPr>
        <w:t xml:space="preserve">5. ____________________________________________   6. ____________________________________________</w:t>
      </w:r>
    </w:p>
    <w:p>
      <w:pPr>
        <w:spacing w:after="160" w:line="300"/>
      </w:pPr>
      <w:r>
        <w:rPr>
          <w:rFonts w:ascii="Calibri" w:cs="Calibri" w:eastAsia="Calibri" w:hAnsi="Calibri"/>
          <w:sz w:val="22"/>
          <w:szCs w:val="22"/>
        </w:rPr>
        <w:t xml:space="preserve">Documente anexate (după caz): ☐ certificat de naștere  ☐ certificat de deces  ☐ contract de închiriere/comodat  ☐ alte documente: ______________________________</w:t>
      </w:r>
    </w:p>
    <w:p>
      <w:pPr>
        <w:spacing w:after="160" w:line="300"/>
      </w:pPr>
      <w:r>
        <w:rPr>
          <w:rFonts w:ascii="Calibri" w:cs="Calibri" w:eastAsia="Calibri" w:hAnsi="Calibri"/>
          <w:sz w:val="22"/>
          <w:szCs w:val="22"/>
        </w:rPr>
        <w:t xml:space="preserve">Declar pe propria răspundere că datele de mai sus sunt reale și complete, că am luat cunoștință de obligația de a notifica asociației, în termen de 10 zile, orice schimbare ulterioară (art. 30 alin. (2) din Legea nr. 196/2018) și de faptul că datele furnizate sunt prelucrate de asociație exclusiv în scopul repartizării cheltuielilor și al ținerii evidențelor prevăzute de lege.</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40"/>
            </w:pPr>
            <w:r>
              <w:rPr>
                <w:rFonts w:ascii="Calibri" w:cs="Calibri" w:eastAsia="Calibri" w:hAnsi="Calibri"/>
                <w:b/>
                <w:bCs/>
                <w:color w:val="FFFFFF"/>
                <w:sz w:val="20"/>
                <w:szCs w:val="20"/>
              </w:rPr>
              <w:t xml:space="preserve">Data</w:t>
            </w:r>
          </w:p>
        </w:tc>
        <w:tc>
          <w:tcPr>
            <w:tcW w:type="dxa" w:w="45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40"/>
            </w:pPr>
            <w:r>
              <w:rPr>
                <w:rFonts w:ascii="Calibri" w:cs="Calibri" w:eastAsia="Calibri" w:hAnsi="Calibri"/>
                <w:b/>
                <w:bCs/>
                <w:color w:val="FFFFFF"/>
                <w:sz w:val="20"/>
                <w:szCs w:val="20"/>
              </w:rPr>
              <w:t xml:space="preserve">Semnătura</w:t>
            </w:r>
          </w:p>
        </w:tc>
      </w:tr>
      <w:tr>
        <w:tc>
          <w:tcPr>
            <w:tcW w:type="dxa" w:w="4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____.____.________</w:t>
            </w:r>
          </w:p>
        </w:tc>
        <w:tc>
          <w:tcPr>
            <w:tcW w:type="dxa" w:w="4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
            </w:r>
          </w:p>
        </w:tc>
      </w:tr>
    </w:tbl>
    <w:p>
      <w:pPr>
        <w:spacing w:after="120"/>
      </w:pPr>
    </w:p>
    <w:p>
      <w:pPr>
        <w:pBdr>
          <w:top w:val="single" w:color="BFBFBF" w:sz="6" w:space="6"/>
        </w:pBdr>
        <w:spacing w:after="100" w:before="200"/>
      </w:pPr>
      <w:r>
        <w:rPr>
          <w:rFonts w:ascii="Calibri" w:cs="Calibri" w:eastAsia="Calibri" w:hAnsi="Calibri"/>
          <w:b/>
          <w:bCs/>
          <w:sz w:val="20"/>
          <w:szCs w:val="20"/>
        </w:rPr>
        <w:t xml:space="preserve">Se completează de asociație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40"/>
            </w:pPr>
            <w:r>
              <w:rPr>
                <w:rFonts w:ascii="Calibri" w:cs="Calibri" w:eastAsia="Calibri" w:hAnsi="Calibri"/>
                <w:b/>
                <w:bCs/>
                <w:color w:val="FFFFFF"/>
                <w:sz w:val="20"/>
                <w:szCs w:val="20"/>
              </w:rPr>
              <w:t xml:space="preserve">Etapă</w:t>
            </w:r>
          </w:p>
        </w:tc>
        <w:tc>
          <w:tcPr>
            <w:tcW w:type="dxa" w:w="60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40"/>
            </w:pPr>
            <w:r>
              <w:rPr>
                <w:rFonts w:ascii="Calibri" w:cs="Calibri" w:eastAsia="Calibri" w:hAnsi="Calibri"/>
                <w:b/>
                <w:bCs/>
                <w:color w:val="FFFFFF"/>
                <w:sz w:val="20"/>
                <w:szCs w:val="20"/>
              </w:rPr>
              <w:t xml:space="preserve">Consemnare</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Verificat administrator</w:t>
            </w:r>
          </w:p>
        </w:tc>
        <w:tc>
          <w:tcPr>
            <w:tcW w:type="dxa" w:w="6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Nume: __________________  Data: ____.____.______  Semnătura: ____________</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Rezoluție președinte</w:t>
            </w:r>
          </w:p>
        </w:tc>
        <w:tc>
          <w:tcPr>
            <w:tcW w:type="dxa" w:w="6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 Aprobat  ☐ Respins. Motiv: ____________________________________  Data: ____.____.______  Semnătura: ____________</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Operat în Aviziero</w:t>
            </w:r>
          </w:p>
        </w:tc>
        <w:tc>
          <w:tcPr>
            <w:tcW w:type="dxa" w:w="6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Data: ____.____.______  Se aplică începând cu luna: ________________  Luna de finalizare (dacă e cazul): ______________</w:t>
            </w:r>
          </w:p>
        </w:tc>
      </w:tr>
    </w:tbl>
    <w:p>
      <w:pPr>
        <w:pStyle w:val="Heading1"/>
        <w:pageBreakBefore/>
        <w:spacing w:after="200"/>
      </w:pPr>
      <w:r>
        <w:rPr>
          <w:rFonts w:ascii="Calibri" w:cs="Calibri" w:eastAsia="Calibri" w:hAnsi="Calibri"/>
          <w:b/>
          <w:bCs/>
          <w:color w:val="1F3864"/>
          <w:sz w:val="30"/>
          <w:szCs w:val="30"/>
        </w:rPr>
        <w:t xml:space="preserve">Anexa 2 — Fluxul cererii pe scurt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4700"/>
        <w:gridCol w:w="36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40"/>
            </w:pPr>
            <w:r>
              <w:rPr>
                <w:rFonts w:ascii="Calibri" w:cs="Calibri" w:eastAsia="Calibri" w:hAnsi="Calibri"/>
                <w:b/>
                <w:bCs/>
                <w:color w:val="FFFFFF"/>
                <w:sz w:val="20"/>
                <w:szCs w:val="20"/>
              </w:rPr>
              <w:t xml:space="preserve">#</w:t>
            </w:r>
          </w:p>
        </w:tc>
        <w:tc>
          <w:tcPr>
            <w:tcW w:type="dxa" w:w="47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40"/>
            </w:pPr>
            <w:r>
              <w:rPr>
                <w:rFonts w:ascii="Calibri" w:cs="Calibri" w:eastAsia="Calibri" w:hAnsi="Calibri"/>
                <w:b/>
                <w:bCs/>
                <w:color w:val="FFFFFF"/>
                <w:sz w:val="20"/>
                <w:szCs w:val="20"/>
              </w:rPr>
              <w:t xml:space="preserve">Ce se întâmplă</w:t>
            </w:r>
          </w:p>
        </w:tc>
        <w:tc>
          <w:tcPr>
            <w:tcW w:type="dxa" w:w="36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40"/>
            </w:pPr>
            <w:r>
              <w:rPr>
                <w:rFonts w:ascii="Calibri" w:cs="Calibri" w:eastAsia="Calibri" w:hAnsi="Calibri"/>
                <w:b/>
                <w:bCs/>
                <w:color w:val="FFFFFF"/>
                <w:sz w:val="20"/>
                <w:szCs w:val="20"/>
              </w:rPr>
              <w:t xml:space="preserve">Cine / când</w:t>
            </w:r>
          </w:p>
        </w:tc>
      </w:tr>
      <w:tr>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1</w:t>
            </w:r>
          </w:p>
        </w:tc>
        <w:tc>
          <w:tcPr>
            <w:tcW w:type="dxa" w:w="4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Intervine o schimbare (naștere, deces, mutare, închiriere, plecare chiriaș etc.).</w:t>
            </w:r>
          </w:p>
        </w:tc>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w:t>
            </w:r>
          </w:p>
        </w:tc>
      </w:tr>
      <w:tr>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2</w:t>
            </w:r>
          </w:p>
        </w:tc>
        <w:tc>
          <w:tcPr>
            <w:tcW w:type="dxa" w:w="4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Proprietarul depune cererea: Aviziero → apartament → „Cerere de schimbare a numărului de persoane” (sau pe hârtie / e-mail, Anexa 1).</w:t>
            </w:r>
          </w:p>
        </w:tc>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Proprietar, în max. 10 zile de la schimbare</w:t>
            </w:r>
          </w:p>
        </w:tc>
      </w:tr>
      <w:tr>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3</w:t>
            </w:r>
          </w:p>
        </w:tc>
        <w:tc>
          <w:tcPr>
            <w:tcW w:type="dxa" w:w="4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Cererea apare la „cereri neprocesate” în contul administratorului și al președintelui; se înregistrează.</w:t>
            </w:r>
          </w:p>
        </w:tc>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Administrator, la primire</w:t>
            </w:r>
          </w:p>
        </w:tc>
      </w:tr>
      <w:tr>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4</w:t>
            </w:r>
          </w:p>
        </w:tc>
        <w:tc>
          <w:tcPr>
            <w:tcW w:type="dxa" w:w="4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Verificare completitudine și concordanță cu evidențele; eventuale completări.</w:t>
            </w:r>
          </w:p>
        </w:tc>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Administrator, 2 zile lucrătoare</w:t>
            </w:r>
          </w:p>
        </w:tc>
      </w:tr>
      <w:tr>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5</w:t>
            </w:r>
          </w:p>
        </w:tc>
        <w:tc>
          <w:tcPr>
            <w:tcW w:type="dxa" w:w="4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Vizare (aprobare / respingere motivată).</w:t>
            </w:r>
          </w:p>
        </w:tc>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Președinte, max. 10 zile de la înregistrare</w:t>
            </w:r>
          </w:p>
        </w:tc>
      </w:tr>
      <w:tr>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6</w:t>
            </w:r>
          </w:p>
        </w:tc>
        <w:tc>
          <w:tcPr>
            <w:tcW w:type="dxa" w:w="4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Procesarea cererii în Aviziero: noul număr de persoane, luna de aplicare, luna de finalizare (dacă e temporar); actualizare fișă apartament și carte de imobil.</w:t>
            </w:r>
          </w:p>
        </w:tc>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Administrator, înainte de închiderea listei de plată</w:t>
            </w:r>
          </w:p>
        </w:tc>
      </w:tr>
      <w:tr>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7</w:t>
            </w:r>
          </w:p>
        </w:tc>
        <w:tc>
          <w:tcPr>
            <w:tcW w:type="dxa" w:w="4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Solicitantul vede starea cererii în aplicație / primește răspuns scris; verifică lista de plată următoare.</w:t>
            </w:r>
          </w:p>
        </w:tc>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Proprietar</w:t>
            </w:r>
          </w:p>
        </w:tc>
      </w:tr>
      <w:tr>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8</w:t>
            </w:r>
          </w:p>
        </w:tc>
        <w:tc>
          <w:tcPr>
            <w:tcW w:type="dxa" w:w="4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Eventuală contestație în 10 zile de la afișarea listei de plată; răspuns în 10 zile.</w:t>
            </w:r>
          </w:p>
        </w:tc>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Proprietar / Președinte</w:t>
            </w:r>
          </w:p>
        </w:tc>
      </w:tr>
    </w:tbl>
    <w:sectPr>
      <w:headerReference w:type="default" r:id="rId7"/>
      <w:footerReference w:type="default" r:id="rId8"/>
      <w:pgSz w:w="11906" w:h="16838" w:orient="portrait"/>
      <w:pgMar w:top="125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Pagina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din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808080"/>
        <w:sz w:val="16"/>
        <w:szCs w:val="16"/>
      </w:rPr>
      <w:t xml:space="preserve">Procedură — declararea și modificarea numărului de persoane  |  Asociația de Proprietari Bl. M53 Sc.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Procedură privind declararea și modificarea numărului de persoane</dc:title>
  <dc:creator>Asociația de Proprietari Bl. M53 Sc. 2</dc:creator>
  <cp:lastModifiedBy>Un-named</cp:lastModifiedBy>
  <cp:revision>1</cp:revision>
  <dcterms:created xsi:type="dcterms:W3CDTF">2026-09-04T12:22:49.786Z</dcterms:created>
  <dcterms:modified xsi:type="dcterms:W3CDTF">2026-09-04T12:22:49.795Z</dcterms:modified>
</cp:coreProperties>
</file>

<file path=docProps/custom.xml><?xml version="1.0" encoding="utf-8"?>
<Properties xmlns="http://schemas.openxmlformats.org/officeDocument/2006/custom-properties" xmlns:vt="http://schemas.openxmlformats.org/officeDocument/2006/docPropsVTypes"/>
</file>