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86D92" w14:textId="77777777" w:rsidR="00485290" w:rsidRDefault="00485290"/>
    <w:p w14:paraId="0FC02CEB" w14:textId="77777777" w:rsidR="00D82EF6" w:rsidRDefault="00D82EF6"/>
    <w:p w14:paraId="5A87F3A9" w14:textId="36346E57" w:rsidR="00D82EF6" w:rsidRPr="003F3D2B" w:rsidRDefault="003F3D2B" w:rsidP="003F3D2B">
      <w:pPr>
        <w:jc w:val="center"/>
        <w:rPr>
          <w:sz w:val="36"/>
          <w:szCs w:val="36"/>
        </w:rPr>
      </w:pPr>
      <w:r w:rsidRPr="003F3D2B">
        <w:rPr>
          <w:sz w:val="36"/>
          <w:szCs w:val="36"/>
        </w:rPr>
        <w:t>Capstone Project – The Battle of the Neighborhoods (Week 1)</w:t>
      </w:r>
    </w:p>
    <w:p w14:paraId="55CD2339" w14:textId="77777777" w:rsidR="003F3D2B" w:rsidRDefault="003F3D2B" w:rsidP="00AF1F46">
      <w:pPr>
        <w:pStyle w:val="Heading1"/>
      </w:pPr>
    </w:p>
    <w:p w14:paraId="2C9B6E64" w14:textId="6F0CB6C9" w:rsidR="00D82EF6" w:rsidRDefault="00D82EF6" w:rsidP="00AF1F46">
      <w:pPr>
        <w:pStyle w:val="Heading1"/>
      </w:pPr>
      <w:r>
        <w:t>Question</w:t>
      </w:r>
      <w:r w:rsidR="00AF1F46">
        <w:t xml:space="preserve"> / Business Problem</w:t>
      </w:r>
      <w:bookmarkStart w:id="0" w:name="_GoBack"/>
      <w:bookmarkEnd w:id="0"/>
    </w:p>
    <w:p w14:paraId="61E6BD8E" w14:textId="77777777" w:rsidR="00D82EF6" w:rsidRDefault="00D82EF6">
      <w:r>
        <w:t xml:space="preserve">Do lower income neighborhoods in Vancouver have </w:t>
      </w:r>
      <w:r w:rsidR="002C4BF1">
        <w:t xml:space="preserve">the </w:t>
      </w:r>
      <w:r>
        <w:t>proper access to cultur</w:t>
      </w:r>
      <w:r w:rsidR="00095E7E">
        <w:t>al</w:t>
      </w:r>
      <w:r>
        <w:t xml:space="preserve"> </w:t>
      </w:r>
      <w:r w:rsidR="00095E7E">
        <w:t>resources</w:t>
      </w:r>
      <w:r>
        <w:t>?</w:t>
      </w:r>
    </w:p>
    <w:p w14:paraId="6C02D882" w14:textId="77777777" w:rsidR="00D82EF6" w:rsidRDefault="00D82EF6"/>
    <w:p w14:paraId="4438F0F5" w14:textId="77777777" w:rsidR="00D82EF6" w:rsidRDefault="00AF1F46" w:rsidP="00AF1F46">
      <w:pPr>
        <w:pStyle w:val="Heading1"/>
      </w:pPr>
      <w:r>
        <w:t>Introduction</w:t>
      </w:r>
    </w:p>
    <w:p w14:paraId="5780B90D" w14:textId="77777777" w:rsidR="00EF605B" w:rsidRDefault="00EF605B" w:rsidP="00D82EF6">
      <w:r>
        <w:t xml:space="preserve">It is no secret that exposure to arts </w:t>
      </w:r>
      <w:r w:rsidR="007F7ABB">
        <w:t xml:space="preserve">and relevant education can improve one’s social well-being and outcome in life. </w:t>
      </w:r>
      <w:r w:rsidR="000C2698">
        <w:t xml:space="preserve">Access to cultural resources from a young age can provide people with a plethora of benefits, including a better chance to graduate from high school and from college, </w:t>
      </w:r>
      <w:r w:rsidR="000E640B">
        <w:t xml:space="preserve">decline in </w:t>
      </w:r>
      <w:r w:rsidR="000C2698">
        <w:t>child abuse</w:t>
      </w:r>
      <w:r w:rsidR="000E640B">
        <w:t>, and reduction in crime rate</w:t>
      </w:r>
      <w:r w:rsidR="000C2698">
        <w:t xml:space="preserve">. </w:t>
      </w:r>
      <w:r w:rsidR="00C95E31">
        <w:t>Challenges that are</w:t>
      </w:r>
      <w:r w:rsidR="007F7ABB">
        <w:t xml:space="preserve"> especially </w:t>
      </w:r>
      <w:r w:rsidR="000E640B">
        <w:t>impacting</w:t>
      </w:r>
      <w:r w:rsidR="007F7ABB">
        <w:t xml:space="preserve"> </w:t>
      </w:r>
      <w:r w:rsidR="000C2698">
        <w:t xml:space="preserve">residents of </w:t>
      </w:r>
      <w:r w:rsidR="007F7ABB">
        <w:t xml:space="preserve">lower income and disadvantaged neighborhoods. </w:t>
      </w:r>
    </w:p>
    <w:p w14:paraId="0047FD98" w14:textId="77777777" w:rsidR="00EF605B" w:rsidRDefault="00EF605B" w:rsidP="00D82EF6"/>
    <w:p w14:paraId="64D869D6" w14:textId="77777777" w:rsidR="00D82EF6" w:rsidRDefault="00D82EF6" w:rsidP="00D82EF6">
      <w:r>
        <w:t xml:space="preserve">Vancouver </w:t>
      </w:r>
      <w:r w:rsidR="00F545B8">
        <w:t xml:space="preserve">is a western seaport in British Columbia, Canada. As of 2017, it has a population of 675,000. The city </w:t>
      </w:r>
      <w:r w:rsidR="00316450">
        <w:t xml:space="preserve">includes </w:t>
      </w:r>
      <w:r>
        <w:t xml:space="preserve">a total of 22 neighbourhoods. </w:t>
      </w:r>
      <w:r w:rsidR="008D5CDE">
        <w:t xml:space="preserve">We will review each neighborhood in Vancouver and examine the relationship between the household average income, and </w:t>
      </w:r>
      <w:r w:rsidR="000E640B">
        <w:t>cultural resources</w:t>
      </w:r>
      <w:r w:rsidR="008D5CDE">
        <w:t xml:space="preserve"> available to </w:t>
      </w:r>
      <w:r w:rsidR="000C2698">
        <w:t>its</w:t>
      </w:r>
      <w:r w:rsidR="008D5CDE">
        <w:t xml:space="preserve"> residents</w:t>
      </w:r>
      <w:r w:rsidR="000C2698">
        <w:t xml:space="preserve">. </w:t>
      </w:r>
      <w:r w:rsidR="000E640B">
        <w:t xml:space="preserve">Next, we will determine if the cultural venues set by the city of Vancouver are uniformly distributed in all neighbourhoods, irrespective of their household income, or whether an imbalance of distribution </w:t>
      </w:r>
      <w:r w:rsidR="00916AB2">
        <w:t xml:space="preserve">is present </w:t>
      </w:r>
      <w:r w:rsidR="000E640B">
        <w:t xml:space="preserve">in favor of the wealthier neighbourhoods. </w:t>
      </w:r>
    </w:p>
    <w:p w14:paraId="5D612ABB" w14:textId="77777777" w:rsidR="000E640B" w:rsidRDefault="000E640B" w:rsidP="00D82EF6"/>
    <w:p w14:paraId="73B1370D" w14:textId="77777777" w:rsidR="000C2698" w:rsidRDefault="000C2698" w:rsidP="00D82EF6">
      <w:r>
        <w:t>The results of this analysis can be of interest to policy makers</w:t>
      </w:r>
      <w:r w:rsidR="00095E7E">
        <w:t xml:space="preserve">, city architects and </w:t>
      </w:r>
      <w:r>
        <w:t xml:space="preserve">urban </w:t>
      </w:r>
      <w:r w:rsidR="00095E7E">
        <w:t xml:space="preserve">developers, who can realize the benefits of emphasizing the allocation of cultural resources in low income and disadvantaged neighborhoods. </w:t>
      </w:r>
    </w:p>
    <w:p w14:paraId="7099D5DF" w14:textId="77777777" w:rsidR="00316450" w:rsidRDefault="00316450" w:rsidP="00D82EF6"/>
    <w:p w14:paraId="58AEB86F" w14:textId="77777777" w:rsidR="00316450" w:rsidRDefault="00316450" w:rsidP="00D82EF6">
      <w:r>
        <w:t xml:space="preserve">The </w:t>
      </w:r>
      <w:r w:rsidR="00916AB2">
        <w:t>Vancouver neighbourhoods are:</w:t>
      </w:r>
    </w:p>
    <w:tbl>
      <w:tblPr>
        <w:tblW w:w="2780" w:type="dxa"/>
        <w:tblLook w:val="04A0" w:firstRow="1" w:lastRow="0" w:firstColumn="1" w:lastColumn="0" w:noHBand="0" w:noVBand="1"/>
      </w:tblPr>
      <w:tblGrid>
        <w:gridCol w:w="2780"/>
      </w:tblGrid>
      <w:tr w:rsidR="00916AB2" w:rsidRPr="00916AB2" w14:paraId="3B462BCB" w14:textId="77777777" w:rsidTr="00916AB2">
        <w:trPr>
          <w:trHeight w:val="380"/>
        </w:trPr>
        <w:tc>
          <w:tcPr>
            <w:tcW w:w="2780" w:type="dxa"/>
            <w:tcBorders>
              <w:top w:val="nil"/>
              <w:left w:val="nil"/>
              <w:bottom w:val="nil"/>
              <w:right w:val="nil"/>
            </w:tcBorders>
            <w:shd w:val="clear" w:color="auto" w:fill="auto"/>
            <w:noWrap/>
            <w:vAlign w:val="bottom"/>
            <w:hideMark/>
          </w:tcPr>
          <w:p w14:paraId="41E64DDF" w14:textId="77777777"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Arbutus-Ridge </w:t>
            </w:r>
          </w:p>
        </w:tc>
      </w:tr>
      <w:tr w:rsidR="00916AB2" w:rsidRPr="00916AB2" w14:paraId="53015F63" w14:textId="77777777" w:rsidTr="00916AB2">
        <w:trPr>
          <w:trHeight w:val="380"/>
        </w:trPr>
        <w:tc>
          <w:tcPr>
            <w:tcW w:w="2780" w:type="dxa"/>
            <w:tcBorders>
              <w:top w:val="nil"/>
              <w:left w:val="nil"/>
              <w:bottom w:val="nil"/>
              <w:right w:val="nil"/>
            </w:tcBorders>
            <w:shd w:val="clear" w:color="auto" w:fill="auto"/>
            <w:noWrap/>
            <w:vAlign w:val="bottom"/>
            <w:hideMark/>
          </w:tcPr>
          <w:p w14:paraId="0E0AE50A" w14:textId="77777777"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Downtown </w:t>
            </w:r>
          </w:p>
        </w:tc>
      </w:tr>
      <w:tr w:rsidR="00916AB2" w:rsidRPr="00916AB2" w14:paraId="2264C3C0" w14:textId="77777777" w:rsidTr="00916AB2">
        <w:trPr>
          <w:trHeight w:val="380"/>
        </w:trPr>
        <w:tc>
          <w:tcPr>
            <w:tcW w:w="2780" w:type="dxa"/>
            <w:tcBorders>
              <w:top w:val="nil"/>
              <w:left w:val="nil"/>
              <w:bottom w:val="nil"/>
              <w:right w:val="nil"/>
            </w:tcBorders>
            <w:shd w:val="clear" w:color="auto" w:fill="auto"/>
            <w:noWrap/>
            <w:vAlign w:val="bottom"/>
            <w:hideMark/>
          </w:tcPr>
          <w:p w14:paraId="76B53FFD" w14:textId="77777777"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Dunbar-Southlands </w:t>
            </w:r>
          </w:p>
        </w:tc>
      </w:tr>
      <w:tr w:rsidR="00916AB2" w:rsidRPr="00916AB2" w14:paraId="03AF0D0E" w14:textId="77777777" w:rsidTr="00916AB2">
        <w:trPr>
          <w:trHeight w:val="380"/>
        </w:trPr>
        <w:tc>
          <w:tcPr>
            <w:tcW w:w="2780" w:type="dxa"/>
            <w:tcBorders>
              <w:top w:val="nil"/>
              <w:left w:val="nil"/>
              <w:bottom w:val="nil"/>
              <w:right w:val="nil"/>
            </w:tcBorders>
            <w:shd w:val="clear" w:color="auto" w:fill="auto"/>
            <w:noWrap/>
            <w:vAlign w:val="bottom"/>
            <w:hideMark/>
          </w:tcPr>
          <w:p w14:paraId="0EB65387" w14:textId="77777777"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Fairview </w:t>
            </w:r>
          </w:p>
        </w:tc>
      </w:tr>
      <w:tr w:rsidR="00916AB2" w:rsidRPr="00916AB2" w14:paraId="7755E5A7" w14:textId="77777777" w:rsidTr="00916AB2">
        <w:trPr>
          <w:trHeight w:val="380"/>
        </w:trPr>
        <w:tc>
          <w:tcPr>
            <w:tcW w:w="2780" w:type="dxa"/>
            <w:tcBorders>
              <w:top w:val="nil"/>
              <w:left w:val="nil"/>
              <w:bottom w:val="nil"/>
              <w:right w:val="nil"/>
            </w:tcBorders>
            <w:shd w:val="clear" w:color="auto" w:fill="auto"/>
            <w:noWrap/>
            <w:vAlign w:val="bottom"/>
            <w:hideMark/>
          </w:tcPr>
          <w:p w14:paraId="6D948F9A" w14:textId="77777777"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Grandview-Woodland </w:t>
            </w:r>
          </w:p>
        </w:tc>
      </w:tr>
      <w:tr w:rsidR="00916AB2" w:rsidRPr="00916AB2" w14:paraId="120E52A9" w14:textId="77777777" w:rsidTr="00916AB2">
        <w:trPr>
          <w:trHeight w:val="380"/>
        </w:trPr>
        <w:tc>
          <w:tcPr>
            <w:tcW w:w="2780" w:type="dxa"/>
            <w:tcBorders>
              <w:top w:val="nil"/>
              <w:left w:val="nil"/>
              <w:bottom w:val="nil"/>
              <w:right w:val="nil"/>
            </w:tcBorders>
            <w:shd w:val="clear" w:color="auto" w:fill="auto"/>
            <w:noWrap/>
            <w:vAlign w:val="bottom"/>
            <w:hideMark/>
          </w:tcPr>
          <w:p w14:paraId="35582849" w14:textId="77777777"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Hastings-Sunrise </w:t>
            </w:r>
          </w:p>
        </w:tc>
      </w:tr>
      <w:tr w:rsidR="00916AB2" w:rsidRPr="00916AB2" w14:paraId="0D9ECAAD" w14:textId="77777777" w:rsidTr="00916AB2">
        <w:trPr>
          <w:trHeight w:val="380"/>
        </w:trPr>
        <w:tc>
          <w:tcPr>
            <w:tcW w:w="2780" w:type="dxa"/>
            <w:tcBorders>
              <w:top w:val="nil"/>
              <w:left w:val="nil"/>
              <w:bottom w:val="nil"/>
              <w:right w:val="nil"/>
            </w:tcBorders>
            <w:shd w:val="clear" w:color="auto" w:fill="auto"/>
            <w:noWrap/>
            <w:vAlign w:val="bottom"/>
            <w:hideMark/>
          </w:tcPr>
          <w:p w14:paraId="4A85E493" w14:textId="77777777"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Kensington-Cedar Cottage </w:t>
            </w:r>
          </w:p>
        </w:tc>
      </w:tr>
      <w:tr w:rsidR="00916AB2" w:rsidRPr="00916AB2" w14:paraId="552BED48" w14:textId="77777777" w:rsidTr="00916AB2">
        <w:trPr>
          <w:trHeight w:val="380"/>
        </w:trPr>
        <w:tc>
          <w:tcPr>
            <w:tcW w:w="2780" w:type="dxa"/>
            <w:tcBorders>
              <w:top w:val="nil"/>
              <w:left w:val="nil"/>
              <w:bottom w:val="nil"/>
              <w:right w:val="nil"/>
            </w:tcBorders>
            <w:shd w:val="clear" w:color="auto" w:fill="auto"/>
            <w:noWrap/>
            <w:vAlign w:val="bottom"/>
            <w:hideMark/>
          </w:tcPr>
          <w:p w14:paraId="1FD1F836" w14:textId="77777777" w:rsidR="00916AB2" w:rsidRPr="00916AB2" w:rsidRDefault="00916AB2" w:rsidP="00916AB2">
            <w:pPr>
              <w:pStyle w:val="ListParagraph"/>
              <w:numPr>
                <w:ilvl w:val="0"/>
                <w:numId w:val="4"/>
              </w:numPr>
              <w:rPr>
                <w:rFonts w:ascii="Calibri" w:eastAsia="Times New Roman" w:hAnsi="Calibri" w:cs="Calibri"/>
                <w:color w:val="000000"/>
                <w:lang w:val="en-US" w:bidi="he-IL"/>
              </w:rPr>
            </w:pPr>
            <w:proofErr w:type="spellStart"/>
            <w:r w:rsidRPr="00916AB2">
              <w:rPr>
                <w:rFonts w:ascii="Calibri" w:eastAsia="Times New Roman" w:hAnsi="Calibri" w:cs="Calibri"/>
                <w:color w:val="000000"/>
                <w:lang w:val="en-US" w:bidi="he-IL"/>
              </w:rPr>
              <w:t>Kerrisdale</w:t>
            </w:r>
            <w:proofErr w:type="spellEnd"/>
            <w:r w:rsidRPr="00916AB2">
              <w:rPr>
                <w:rFonts w:ascii="Calibri" w:eastAsia="Times New Roman" w:hAnsi="Calibri" w:cs="Calibri"/>
                <w:color w:val="000000"/>
                <w:lang w:val="en-US" w:bidi="he-IL"/>
              </w:rPr>
              <w:t xml:space="preserve"> </w:t>
            </w:r>
          </w:p>
        </w:tc>
      </w:tr>
      <w:tr w:rsidR="00916AB2" w:rsidRPr="00916AB2" w14:paraId="1842D3DA" w14:textId="77777777" w:rsidTr="00916AB2">
        <w:trPr>
          <w:trHeight w:val="380"/>
        </w:trPr>
        <w:tc>
          <w:tcPr>
            <w:tcW w:w="2780" w:type="dxa"/>
            <w:tcBorders>
              <w:top w:val="nil"/>
              <w:left w:val="nil"/>
              <w:bottom w:val="nil"/>
              <w:right w:val="nil"/>
            </w:tcBorders>
            <w:shd w:val="clear" w:color="auto" w:fill="auto"/>
            <w:noWrap/>
            <w:vAlign w:val="bottom"/>
            <w:hideMark/>
          </w:tcPr>
          <w:p w14:paraId="113ACFCE" w14:textId="77777777"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lastRenderedPageBreak/>
              <w:t xml:space="preserve">Killarney </w:t>
            </w:r>
          </w:p>
        </w:tc>
      </w:tr>
      <w:tr w:rsidR="00916AB2" w:rsidRPr="00916AB2" w14:paraId="05F9C77B" w14:textId="77777777" w:rsidTr="00916AB2">
        <w:trPr>
          <w:trHeight w:val="380"/>
        </w:trPr>
        <w:tc>
          <w:tcPr>
            <w:tcW w:w="2780" w:type="dxa"/>
            <w:tcBorders>
              <w:top w:val="nil"/>
              <w:left w:val="nil"/>
              <w:bottom w:val="nil"/>
              <w:right w:val="nil"/>
            </w:tcBorders>
            <w:shd w:val="clear" w:color="auto" w:fill="auto"/>
            <w:noWrap/>
            <w:vAlign w:val="bottom"/>
            <w:hideMark/>
          </w:tcPr>
          <w:p w14:paraId="56C606A5" w14:textId="77777777"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Kitsilano </w:t>
            </w:r>
          </w:p>
        </w:tc>
      </w:tr>
      <w:tr w:rsidR="00916AB2" w:rsidRPr="00916AB2" w14:paraId="241DCA99" w14:textId="77777777" w:rsidTr="00916AB2">
        <w:trPr>
          <w:trHeight w:val="380"/>
        </w:trPr>
        <w:tc>
          <w:tcPr>
            <w:tcW w:w="2780" w:type="dxa"/>
            <w:tcBorders>
              <w:top w:val="nil"/>
              <w:left w:val="nil"/>
              <w:bottom w:val="nil"/>
              <w:right w:val="nil"/>
            </w:tcBorders>
            <w:shd w:val="clear" w:color="auto" w:fill="auto"/>
            <w:noWrap/>
            <w:vAlign w:val="bottom"/>
            <w:hideMark/>
          </w:tcPr>
          <w:p w14:paraId="5A665D7F" w14:textId="77777777" w:rsidR="00916AB2" w:rsidRPr="00916AB2" w:rsidRDefault="00916AB2" w:rsidP="00916AB2">
            <w:pPr>
              <w:pStyle w:val="ListParagraph"/>
              <w:numPr>
                <w:ilvl w:val="0"/>
                <w:numId w:val="4"/>
              </w:numPr>
              <w:rPr>
                <w:rFonts w:ascii="Calibri" w:eastAsia="Times New Roman" w:hAnsi="Calibri" w:cs="Calibri"/>
                <w:color w:val="000000"/>
                <w:lang w:val="en-US" w:bidi="he-IL"/>
              </w:rPr>
            </w:pPr>
            <w:proofErr w:type="spellStart"/>
            <w:r w:rsidRPr="00916AB2">
              <w:rPr>
                <w:rFonts w:ascii="Calibri" w:eastAsia="Times New Roman" w:hAnsi="Calibri" w:cs="Calibri"/>
                <w:color w:val="000000"/>
                <w:lang w:val="en-US" w:bidi="he-IL"/>
              </w:rPr>
              <w:t>Marpole</w:t>
            </w:r>
            <w:proofErr w:type="spellEnd"/>
            <w:r w:rsidRPr="00916AB2">
              <w:rPr>
                <w:rFonts w:ascii="Calibri" w:eastAsia="Times New Roman" w:hAnsi="Calibri" w:cs="Calibri"/>
                <w:color w:val="000000"/>
                <w:lang w:val="en-US" w:bidi="he-IL"/>
              </w:rPr>
              <w:t xml:space="preserve"> </w:t>
            </w:r>
          </w:p>
        </w:tc>
      </w:tr>
      <w:tr w:rsidR="00916AB2" w:rsidRPr="00916AB2" w14:paraId="52F2EB06" w14:textId="77777777" w:rsidTr="00916AB2">
        <w:trPr>
          <w:trHeight w:val="380"/>
        </w:trPr>
        <w:tc>
          <w:tcPr>
            <w:tcW w:w="2780" w:type="dxa"/>
            <w:tcBorders>
              <w:top w:val="nil"/>
              <w:left w:val="nil"/>
              <w:bottom w:val="nil"/>
              <w:right w:val="nil"/>
            </w:tcBorders>
            <w:shd w:val="clear" w:color="auto" w:fill="auto"/>
            <w:noWrap/>
            <w:vAlign w:val="bottom"/>
            <w:hideMark/>
          </w:tcPr>
          <w:p w14:paraId="25F213EB" w14:textId="77777777"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Mount Pleasant </w:t>
            </w:r>
          </w:p>
        </w:tc>
      </w:tr>
      <w:tr w:rsidR="00916AB2" w:rsidRPr="00916AB2" w14:paraId="45BA8084" w14:textId="77777777" w:rsidTr="00916AB2">
        <w:trPr>
          <w:trHeight w:val="380"/>
        </w:trPr>
        <w:tc>
          <w:tcPr>
            <w:tcW w:w="2780" w:type="dxa"/>
            <w:tcBorders>
              <w:top w:val="nil"/>
              <w:left w:val="nil"/>
              <w:bottom w:val="nil"/>
              <w:right w:val="nil"/>
            </w:tcBorders>
            <w:shd w:val="clear" w:color="auto" w:fill="auto"/>
            <w:noWrap/>
            <w:vAlign w:val="bottom"/>
            <w:hideMark/>
          </w:tcPr>
          <w:p w14:paraId="4C2F180D" w14:textId="77777777"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Oakridge </w:t>
            </w:r>
          </w:p>
        </w:tc>
      </w:tr>
      <w:tr w:rsidR="00916AB2" w:rsidRPr="00916AB2" w14:paraId="3DBA9BD7" w14:textId="77777777" w:rsidTr="00916AB2">
        <w:trPr>
          <w:trHeight w:val="380"/>
        </w:trPr>
        <w:tc>
          <w:tcPr>
            <w:tcW w:w="2780" w:type="dxa"/>
            <w:tcBorders>
              <w:top w:val="nil"/>
              <w:left w:val="nil"/>
              <w:bottom w:val="nil"/>
              <w:right w:val="nil"/>
            </w:tcBorders>
            <w:shd w:val="clear" w:color="auto" w:fill="auto"/>
            <w:noWrap/>
            <w:vAlign w:val="bottom"/>
            <w:hideMark/>
          </w:tcPr>
          <w:p w14:paraId="1EE120F8" w14:textId="77777777"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Renfrew-Collingwood </w:t>
            </w:r>
          </w:p>
        </w:tc>
      </w:tr>
      <w:tr w:rsidR="00916AB2" w:rsidRPr="00916AB2" w14:paraId="0D030A57" w14:textId="77777777" w:rsidTr="00916AB2">
        <w:trPr>
          <w:trHeight w:val="380"/>
        </w:trPr>
        <w:tc>
          <w:tcPr>
            <w:tcW w:w="2780" w:type="dxa"/>
            <w:tcBorders>
              <w:top w:val="nil"/>
              <w:left w:val="nil"/>
              <w:bottom w:val="nil"/>
              <w:right w:val="nil"/>
            </w:tcBorders>
            <w:shd w:val="clear" w:color="auto" w:fill="auto"/>
            <w:noWrap/>
            <w:vAlign w:val="bottom"/>
            <w:hideMark/>
          </w:tcPr>
          <w:p w14:paraId="3AF96777" w14:textId="77777777"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Riley Park </w:t>
            </w:r>
          </w:p>
        </w:tc>
      </w:tr>
      <w:tr w:rsidR="00916AB2" w:rsidRPr="00916AB2" w14:paraId="2F2E71F8" w14:textId="77777777" w:rsidTr="00916AB2">
        <w:trPr>
          <w:trHeight w:val="380"/>
        </w:trPr>
        <w:tc>
          <w:tcPr>
            <w:tcW w:w="2780" w:type="dxa"/>
            <w:tcBorders>
              <w:top w:val="nil"/>
              <w:left w:val="nil"/>
              <w:bottom w:val="nil"/>
              <w:right w:val="nil"/>
            </w:tcBorders>
            <w:shd w:val="clear" w:color="auto" w:fill="auto"/>
            <w:noWrap/>
            <w:vAlign w:val="bottom"/>
            <w:hideMark/>
          </w:tcPr>
          <w:p w14:paraId="48B0515E" w14:textId="77777777"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Shaughnessy </w:t>
            </w:r>
          </w:p>
        </w:tc>
      </w:tr>
      <w:tr w:rsidR="00916AB2" w:rsidRPr="00916AB2" w14:paraId="0AA929E8" w14:textId="77777777" w:rsidTr="00916AB2">
        <w:trPr>
          <w:trHeight w:val="380"/>
        </w:trPr>
        <w:tc>
          <w:tcPr>
            <w:tcW w:w="2780" w:type="dxa"/>
            <w:tcBorders>
              <w:top w:val="nil"/>
              <w:left w:val="nil"/>
              <w:bottom w:val="nil"/>
              <w:right w:val="nil"/>
            </w:tcBorders>
            <w:shd w:val="clear" w:color="auto" w:fill="auto"/>
            <w:noWrap/>
            <w:vAlign w:val="bottom"/>
            <w:hideMark/>
          </w:tcPr>
          <w:p w14:paraId="23D7035F" w14:textId="77777777"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South </w:t>
            </w:r>
            <w:proofErr w:type="spellStart"/>
            <w:r w:rsidRPr="00916AB2">
              <w:rPr>
                <w:rFonts w:ascii="Calibri" w:eastAsia="Times New Roman" w:hAnsi="Calibri" w:cs="Calibri"/>
                <w:color w:val="000000"/>
                <w:lang w:val="en-US" w:bidi="he-IL"/>
              </w:rPr>
              <w:t>Cambie</w:t>
            </w:r>
            <w:proofErr w:type="spellEnd"/>
            <w:r w:rsidRPr="00916AB2">
              <w:rPr>
                <w:rFonts w:ascii="Calibri" w:eastAsia="Times New Roman" w:hAnsi="Calibri" w:cs="Calibri"/>
                <w:color w:val="000000"/>
                <w:lang w:val="en-US" w:bidi="he-IL"/>
              </w:rPr>
              <w:t xml:space="preserve"> </w:t>
            </w:r>
          </w:p>
        </w:tc>
      </w:tr>
      <w:tr w:rsidR="00916AB2" w:rsidRPr="00916AB2" w14:paraId="62A39391" w14:textId="77777777" w:rsidTr="00916AB2">
        <w:trPr>
          <w:trHeight w:val="380"/>
        </w:trPr>
        <w:tc>
          <w:tcPr>
            <w:tcW w:w="2780" w:type="dxa"/>
            <w:tcBorders>
              <w:top w:val="nil"/>
              <w:left w:val="nil"/>
              <w:bottom w:val="nil"/>
              <w:right w:val="nil"/>
            </w:tcBorders>
            <w:shd w:val="clear" w:color="auto" w:fill="auto"/>
            <w:noWrap/>
            <w:vAlign w:val="bottom"/>
            <w:hideMark/>
          </w:tcPr>
          <w:p w14:paraId="16B96D52" w14:textId="77777777" w:rsidR="00916AB2" w:rsidRPr="00916AB2" w:rsidRDefault="00916AB2" w:rsidP="00916AB2">
            <w:pPr>
              <w:pStyle w:val="ListParagraph"/>
              <w:numPr>
                <w:ilvl w:val="0"/>
                <w:numId w:val="4"/>
              </w:numPr>
              <w:rPr>
                <w:rFonts w:ascii="Calibri" w:eastAsia="Times New Roman" w:hAnsi="Calibri" w:cs="Calibri"/>
                <w:color w:val="000000"/>
                <w:lang w:val="en-US" w:bidi="he-IL"/>
              </w:rPr>
            </w:pPr>
            <w:proofErr w:type="spellStart"/>
            <w:r w:rsidRPr="00916AB2">
              <w:rPr>
                <w:rFonts w:ascii="Calibri" w:eastAsia="Times New Roman" w:hAnsi="Calibri" w:cs="Calibri"/>
                <w:color w:val="000000"/>
                <w:lang w:val="en-US" w:bidi="he-IL"/>
              </w:rPr>
              <w:t>Strathcona</w:t>
            </w:r>
            <w:proofErr w:type="spellEnd"/>
            <w:r w:rsidRPr="00916AB2">
              <w:rPr>
                <w:rFonts w:ascii="Calibri" w:eastAsia="Times New Roman" w:hAnsi="Calibri" w:cs="Calibri"/>
                <w:color w:val="000000"/>
                <w:lang w:val="en-US" w:bidi="he-IL"/>
              </w:rPr>
              <w:t xml:space="preserve"> </w:t>
            </w:r>
          </w:p>
        </w:tc>
      </w:tr>
      <w:tr w:rsidR="00916AB2" w:rsidRPr="00916AB2" w14:paraId="7D0AD832" w14:textId="77777777" w:rsidTr="00916AB2">
        <w:trPr>
          <w:trHeight w:val="380"/>
        </w:trPr>
        <w:tc>
          <w:tcPr>
            <w:tcW w:w="2780" w:type="dxa"/>
            <w:tcBorders>
              <w:top w:val="nil"/>
              <w:left w:val="nil"/>
              <w:bottom w:val="nil"/>
              <w:right w:val="nil"/>
            </w:tcBorders>
            <w:shd w:val="clear" w:color="auto" w:fill="auto"/>
            <w:noWrap/>
            <w:vAlign w:val="bottom"/>
            <w:hideMark/>
          </w:tcPr>
          <w:p w14:paraId="38610508" w14:textId="77777777"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Sunset </w:t>
            </w:r>
          </w:p>
        </w:tc>
      </w:tr>
      <w:tr w:rsidR="00916AB2" w:rsidRPr="00916AB2" w14:paraId="55390EEE" w14:textId="77777777" w:rsidTr="00916AB2">
        <w:trPr>
          <w:trHeight w:val="380"/>
        </w:trPr>
        <w:tc>
          <w:tcPr>
            <w:tcW w:w="2780" w:type="dxa"/>
            <w:tcBorders>
              <w:top w:val="nil"/>
              <w:left w:val="nil"/>
              <w:bottom w:val="nil"/>
              <w:right w:val="nil"/>
            </w:tcBorders>
            <w:shd w:val="clear" w:color="auto" w:fill="auto"/>
            <w:noWrap/>
            <w:vAlign w:val="bottom"/>
            <w:hideMark/>
          </w:tcPr>
          <w:p w14:paraId="241503A1" w14:textId="77777777"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Victoria-</w:t>
            </w:r>
            <w:proofErr w:type="spellStart"/>
            <w:r w:rsidRPr="00916AB2">
              <w:rPr>
                <w:rFonts w:ascii="Calibri" w:eastAsia="Times New Roman" w:hAnsi="Calibri" w:cs="Calibri"/>
                <w:color w:val="000000"/>
                <w:lang w:val="en-US" w:bidi="he-IL"/>
              </w:rPr>
              <w:t>Fraserview</w:t>
            </w:r>
            <w:proofErr w:type="spellEnd"/>
          </w:p>
        </w:tc>
      </w:tr>
      <w:tr w:rsidR="00916AB2" w:rsidRPr="00916AB2" w14:paraId="2A4CEF54" w14:textId="77777777" w:rsidTr="00916AB2">
        <w:trPr>
          <w:trHeight w:val="380"/>
        </w:trPr>
        <w:tc>
          <w:tcPr>
            <w:tcW w:w="2780" w:type="dxa"/>
            <w:tcBorders>
              <w:top w:val="nil"/>
              <w:left w:val="nil"/>
              <w:bottom w:val="nil"/>
              <w:right w:val="nil"/>
            </w:tcBorders>
            <w:shd w:val="clear" w:color="auto" w:fill="auto"/>
            <w:noWrap/>
            <w:vAlign w:val="bottom"/>
            <w:hideMark/>
          </w:tcPr>
          <w:p w14:paraId="08FE9954" w14:textId="77777777"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West End </w:t>
            </w:r>
          </w:p>
        </w:tc>
      </w:tr>
      <w:tr w:rsidR="00916AB2" w:rsidRPr="00916AB2" w14:paraId="0A495479" w14:textId="77777777" w:rsidTr="00916AB2">
        <w:trPr>
          <w:trHeight w:val="380"/>
        </w:trPr>
        <w:tc>
          <w:tcPr>
            <w:tcW w:w="2780" w:type="dxa"/>
            <w:tcBorders>
              <w:top w:val="nil"/>
              <w:left w:val="nil"/>
              <w:bottom w:val="nil"/>
              <w:right w:val="nil"/>
            </w:tcBorders>
            <w:shd w:val="clear" w:color="auto" w:fill="auto"/>
            <w:noWrap/>
            <w:vAlign w:val="bottom"/>
            <w:hideMark/>
          </w:tcPr>
          <w:p w14:paraId="64862BC0" w14:textId="77777777"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West Point Grey </w:t>
            </w:r>
          </w:p>
        </w:tc>
      </w:tr>
    </w:tbl>
    <w:p w14:paraId="3A3A52C4" w14:textId="77777777" w:rsidR="00916AB2" w:rsidRDefault="00916AB2" w:rsidP="00D82EF6"/>
    <w:p w14:paraId="6A85F481" w14:textId="77777777" w:rsidR="00D82EF6" w:rsidRDefault="00D82EF6"/>
    <w:p w14:paraId="3001E7C2" w14:textId="77777777" w:rsidR="006B4BA4" w:rsidRDefault="00D82EF6" w:rsidP="00AF1F46">
      <w:pPr>
        <w:pStyle w:val="Heading1"/>
      </w:pPr>
      <w:r>
        <w:t>Data</w:t>
      </w:r>
    </w:p>
    <w:p w14:paraId="5424D0B9" w14:textId="77777777" w:rsidR="00AF1F46" w:rsidRDefault="00AF1F46" w:rsidP="00613BAD">
      <w:pPr>
        <w:rPr>
          <w:rStyle w:val="Heading2Char"/>
        </w:rPr>
      </w:pPr>
    </w:p>
    <w:p w14:paraId="23681B7B" w14:textId="77777777" w:rsidR="00AF1F46" w:rsidRDefault="00E43AF0" w:rsidP="00613BAD">
      <w:pPr>
        <w:rPr>
          <w:rStyle w:val="Heading2Char"/>
        </w:rPr>
      </w:pPr>
      <w:r w:rsidRPr="00AF1F46">
        <w:rPr>
          <w:rStyle w:val="Heading2Char"/>
        </w:rPr>
        <w:t>Household average i</w:t>
      </w:r>
      <w:r w:rsidR="00613BAD" w:rsidRPr="00AF1F46">
        <w:rPr>
          <w:rStyle w:val="Heading2Char"/>
        </w:rPr>
        <w:t>ncome</w:t>
      </w:r>
    </w:p>
    <w:p w14:paraId="6BF30217" w14:textId="77777777" w:rsidR="00D82EF6" w:rsidRDefault="00AF1F46" w:rsidP="00613BAD">
      <w:r>
        <w:t>R</w:t>
      </w:r>
      <w:r w:rsidR="00613BAD">
        <w:t xml:space="preserve">etrieved from the Open Data Portal for the </w:t>
      </w:r>
      <w:r w:rsidR="006B4BA4">
        <w:t xml:space="preserve">2016 </w:t>
      </w:r>
      <w:r w:rsidR="00613BAD">
        <w:t xml:space="preserve">Vancouver Census. The census provides the average household income per each neighbourhood </w:t>
      </w:r>
      <w:r w:rsidR="007E53FD">
        <w:t>of</w:t>
      </w:r>
      <w:r w:rsidR="00613BAD">
        <w:t xml:space="preserve"> </w:t>
      </w:r>
      <w:r w:rsidR="007E53FD">
        <w:t xml:space="preserve">the city of </w:t>
      </w:r>
      <w:r w:rsidR="00613BAD">
        <w:t xml:space="preserve">Vancouver. </w:t>
      </w:r>
      <w:r w:rsidR="00AA3E7F">
        <w:t>This data is being used in a Choropleth map to superimpose a specific color which depicts a specific neighbourhood with a determined range based on average income.</w:t>
      </w:r>
      <w:r w:rsidR="005061B1">
        <w:t xml:space="preserve"> The dataset can be found here: </w:t>
      </w:r>
      <w:hyperlink r:id="rId5" w:history="1">
        <w:r w:rsidR="005061B1" w:rsidRPr="003236A0">
          <w:rPr>
            <w:rStyle w:val="Hyperlink"/>
          </w:rPr>
          <w:t>https://webtransfer.vancouver.ca/opendata/csv/CensusLocalAreaProfiles2016.csv</w:t>
        </w:r>
      </w:hyperlink>
      <w:r w:rsidR="005061B1">
        <w:t>.</w:t>
      </w:r>
    </w:p>
    <w:p w14:paraId="64A42656" w14:textId="77777777" w:rsidR="00D82EF6" w:rsidRDefault="00D82EF6"/>
    <w:p w14:paraId="085FA65C" w14:textId="77777777" w:rsidR="00AF1F46" w:rsidRDefault="00775815" w:rsidP="00AF1F46">
      <w:pPr>
        <w:pStyle w:val="Heading2"/>
      </w:pPr>
      <w:r w:rsidRPr="00775815">
        <w:t>Neighborhood boundary coordinate</w:t>
      </w:r>
      <w:r w:rsidR="00215CF1">
        <w:t>s</w:t>
      </w:r>
    </w:p>
    <w:p w14:paraId="587DC73A" w14:textId="77777777" w:rsidR="00775815" w:rsidRDefault="00AF1F46" w:rsidP="00775815">
      <w:r>
        <w:t>A</w:t>
      </w:r>
      <w:r w:rsidR="00775815">
        <w:t xml:space="preserve"> Keyhole Markup Language (KML) retrieved from the Vancouver Data Postal, which include boundary coordinates for all 22 each neighbourhoods. The data is being used to superimpose the boundaries on the Choropleth map. The file can be found here: </w:t>
      </w:r>
      <w:hyperlink r:id="rId6" w:history="1">
        <w:r w:rsidR="00775815" w:rsidRPr="003236A0">
          <w:rPr>
            <w:rStyle w:val="Hyperlink"/>
          </w:rPr>
          <w:t>https://data.vancouver.ca/download/kml/cov_localareas.kml</w:t>
        </w:r>
      </w:hyperlink>
    </w:p>
    <w:p w14:paraId="6C50D190" w14:textId="77777777" w:rsidR="00775815" w:rsidRDefault="00775815"/>
    <w:p w14:paraId="738464D0" w14:textId="77777777" w:rsidR="00AF1F46" w:rsidRDefault="00AA3E7F" w:rsidP="00AF1F46">
      <w:pPr>
        <w:pStyle w:val="Heading2"/>
      </w:pPr>
      <w:r w:rsidRPr="00775815">
        <w:t>Neighborhood center coordinate</w:t>
      </w:r>
      <w:r w:rsidR="00215CF1">
        <w:t>s</w:t>
      </w:r>
    </w:p>
    <w:p w14:paraId="391C8828" w14:textId="77777777" w:rsidR="00D82EF6" w:rsidRDefault="00AF1F46">
      <w:r>
        <w:t>L</w:t>
      </w:r>
      <w:r w:rsidR="00AA3E7F">
        <w:t>atitude and longitude data</w:t>
      </w:r>
      <w:r w:rsidR="00613BAD">
        <w:t xml:space="preserve"> for all 22 neighbourhoods had been retrieved using </w:t>
      </w:r>
      <w:proofErr w:type="spellStart"/>
      <w:r w:rsidR="00613BAD">
        <w:t>Phyton</w:t>
      </w:r>
      <w:proofErr w:type="spellEnd"/>
      <w:r w:rsidR="00613BAD">
        <w:t xml:space="preserve"> code utilizing the </w:t>
      </w:r>
      <w:hyperlink r:id="rId7" w:history="1">
        <w:proofErr w:type="spellStart"/>
        <w:r w:rsidR="00613BAD" w:rsidRPr="00613BAD">
          <w:rPr>
            <w:rStyle w:val="Hyperlink"/>
          </w:rPr>
          <w:t>GeoPy</w:t>
        </w:r>
      </w:hyperlink>
      <w:r w:rsidR="00613BAD">
        <w:t>’s</w:t>
      </w:r>
      <w:proofErr w:type="spellEnd"/>
      <w:r w:rsidR="00613BAD">
        <w:t xml:space="preserve"> Nominating package.</w:t>
      </w:r>
      <w:r w:rsidR="00AA3E7F">
        <w:t xml:space="preserve"> This data is being used to identify relevant venues in each neighborhood and superimpose them on the Choropleth map. </w:t>
      </w:r>
    </w:p>
    <w:p w14:paraId="16A04578" w14:textId="77777777" w:rsidR="00AA3E7F" w:rsidRDefault="00AA3E7F" w:rsidP="00AA3E7F"/>
    <w:p w14:paraId="1D95C564" w14:textId="77777777" w:rsidR="00AF1F46" w:rsidRDefault="00AA3E7F" w:rsidP="00AF1F46">
      <w:pPr>
        <w:pStyle w:val="Heading2"/>
      </w:pPr>
      <w:r w:rsidRPr="00775815">
        <w:lastRenderedPageBreak/>
        <w:t>Venue</w:t>
      </w:r>
      <w:r w:rsidR="00E43AF0">
        <w:t>s</w:t>
      </w:r>
    </w:p>
    <w:p w14:paraId="15C25B08" w14:textId="77777777" w:rsidR="00A846F1" w:rsidRDefault="00AF1F46" w:rsidP="00775815">
      <w:r>
        <w:t>T</w:t>
      </w:r>
      <w:r w:rsidR="00775815">
        <w:t xml:space="preserve">he </w:t>
      </w:r>
      <w:r w:rsidR="00AA3E7F">
        <w:t>Foursquare</w:t>
      </w:r>
      <w:r w:rsidR="00775815">
        <w:t xml:space="preserve"> API is being used to retrieve venues and relevant information in a specified radius from the neighbourhoods’ center. </w:t>
      </w:r>
      <w:r w:rsidR="00A846F1">
        <w:t>The information for e</w:t>
      </w:r>
      <w:r w:rsidR="005B28E5">
        <w:t>a</w:t>
      </w:r>
      <w:r w:rsidR="00A846F1">
        <w:t>ch venue includes: name, latitude, longitude and the relevant category.</w:t>
      </w:r>
      <w:r w:rsidR="005B28E5" w:rsidRPr="005B28E5">
        <w:t xml:space="preserve"> </w:t>
      </w:r>
      <w:r w:rsidR="005B28E5">
        <w:t>The venues will be limited to the following groupings: community centers, museums, art galleries, m</w:t>
      </w:r>
      <w:r w:rsidR="005B28E5" w:rsidRPr="00D82EF6">
        <w:t xml:space="preserve">usic &amp; </w:t>
      </w:r>
      <w:r w:rsidR="005B28E5">
        <w:t>p</w:t>
      </w:r>
      <w:r w:rsidR="005B28E5" w:rsidRPr="00D82EF6">
        <w:t xml:space="preserve">erforming </w:t>
      </w:r>
      <w:r w:rsidR="005B28E5">
        <w:t>a</w:t>
      </w:r>
      <w:r w:rsidR="005B28E5" w:rsidRPr="00D82EF6">
        <w:t>rts</w:t>
      </w:r>
      <w:r w:rsidR="005B28E5">
        <w:t xml:space="preserve">, </w:t>
      </w:r>
      <w:r w:rsidR="0006523D">
        <w:t xml:space="preserve">and </w:t>
      </w:r>
      <w:r w:rsidR="005B28E5">
        <w:t>libraries.</w:t>
      </w:r>
    </w:p>
    <w:p w14:paraId="5C2B033E" w14:textId="77777777" w:rsidR="00AA3E7F" w:rsidRDefault="00AA3E7F" w:rsidP="00AA3E7F"/>
    <w:p w14:paraId="79284A58" w14:textId="77777777" w:rsidR="00AF1F46" w:rsidRDefault="00775815" w:rsidP="00AF1F46">
      <w:pPr>
        <w:pStyle w:val="Heading2"/>
      </w:pPr>
      <w:r w:rsidRPr="0006523D">
        <w:t>Final dataset</w:t>
      </w:r>
    </w:p>
    <w:p w14:paraId="19B91698" w14:textId="25AAC9A6" w:rsidR="00775815" w:rsidRDefault="00AF1F46" w:rsidP="00775815">
      <w:r>
        <w:t>T</w:t>
      </w:r>
      <w:r w:rsidR="00775815">
        <w:t>he data collected from the 2016 Vancouver Census</w:t>
      </w:r>
      <w:r w:rsidR="005B28E5">
        <w:t xml:space="preserve">, </w:t>
      </w:r>
      <w:r w:rsidR="00775815">
        <w:t>the geosp</w:t>
      </w:r>
      <w:r w:rsidR="00A846F1">
        <w:t>at</w:t>
      </w:r>
      <w:r w:rsidR="00775815">
        <w:t xml:space="preserve">ial data retrieved from </w:t>
      </w:r>
      <w:proofErr w:type="spellStart"/>
      <w:r w:rsidR="00775815">
        <w:t>GeoPy</w:t>
      </w:r>
      <w:proofErr w:type="spellEnd"/>
      <w:r w:rsidR="005B28E5">
        <w:t>, and the venues’ information</w:t>
      </w:r>
      <w:r w:rsidR="00775815">
        <w:t xml:space="preserve"> </w:t>
      </w:r>
      <w:r w:rsidR="0006523D">
        <w:t xml:space="preserve">retrieved via the Foursquare API </w:t>
      </w:r>
      <w:r w:rsidR="00775815">
        <w:t xml:space="preserve">are being </w:t>
      </w:r>
      <w:r w:rsidR="00A846F1">
        <w:t xml:space="preserve">merged into the </w:t>
      </w:r>
      <w:r w:rsidR="005B28E5">
        <w:t>one XLSX dataset. The key of the dataset is the neighborhood</w:t>
      </w:r>
      <w:r w:rsidR="0006523D">
        <w:t>.</w:t>
      </w:r>
      <w:r w:rsidR="005B28E5">
        <w:t xml:space="preserve"> </w:t>
      </w:r>
      <w:r w:rsidR="00276B79">
        <w:t>The following is a sample of the dataset:</w:t>
      </w:r>
    </w:p>
    <w:p w14:paraId="6CA48C2C" w14:textId="77777777" w:rsidR="00775815" w:rsidRDefault="00775815" w:rsidP="00775815"/>
    <w:tbl>
      <w:tblPr>
        <w:tblStyle w:val="TableGrid"/>
        <w:tblW w:w="9630" w:type="dxa"/>
        <w:tblInd w:w="-365" w:type="dxa"/>
        <w:tblLook w:val="04A0" w:firstRow="1" w:lastRow="0" w:firstColumn="1" w:lastColumn="0" w:noHBand="0" w:noVBand="1"/>
      </w:tblPr>
      <w:tblGrid>
        <w:gridCol w:w="3145"/>
        <w:gridCol w:w="2255"/>
        <w:gridCol w:w="1897"/>
        <w:gridCol w:w="2333"/>
      </w:tblGrid>
      <w:tr w:rsidR="00074230" w:rsidRPr="00074230" w14:paraId="71F967C3" w14:textId="77777777" w:rsidTr="00074230">
        <w:trPr>
          <w:trHeight w:val="320"/>
        </w:trPr>
        <w:tc>
          <w:tcPr>
            <w:tcW w:w="3145" w:type="dxa"/>
            <w:noWrap/>
            <w:hideMark/>
          </w:tcPr>
          <w:p w14:paraId="7FA274B5" w14:textId="77777777" w:rsidR="00074230" w:rsidRPr="00074230" w:rsidRDefault="00074230" w:rsidP="00074230">
            <w:pPr>
              <w:rPr>
                <w:rFonts w:ascii="Calibri" w:eastAsia="Times New Roman" w:hAnsi="Calibri" w:cs="Calibri"/>
                <w:b/>
                <w:bCs/>
                <w:color w:val="000000"/>
                <w:lang w:val="en-US" w:bidi="he-IL"/>
              </w:rPr>
            </w:pPr>
            <w:r w:rsidRPr="00074230">
              <w:rPr>
                <w:rFonts w:ascii="Calibri" w:eastAsia="Times New Roman" w:hAnsi="Calibri" w:cs="Calibri"/>
                <w:b/>
                <w:bCs/>
                <w:color w:val="000000"/>
                <w:lang w:val="en-US" w:bidi="he-IL"/>
              </w:rPr>
              <w:t>Neighborhood</w:t>
            </w:r>
          </w:p>
        </w:tc>
        <w:tc>
          <w:tcPr>
            <w:tcW w:w="2255" w:type="dxa"/>
            <w:noWrap/>
            <w:hideMark/>
          </w:tcPr>
          <w:p w14:paraId="1664465B" w14:textId="2FBBD625" w:rsidR="00074230" w:rsidRPr="00074230" w:rsidRDefault="00074230" w:rsidP="00074230">
            <w:pPr>
              <w:rPr>
                <w:rFonts w:ascii="Calibri" w:eastAsia="Times New Roman" w:hAnsi="Calibri" w:cs="Calibri"/>
                <w:b/>
                <w:bCs/>
                <w:color w:val="000000"/>
                <w:lang w:val="en-US" w:bidi="he-IL"/>
              </w:rPr>
            </w:pPr>
            <w:r w:rsidRPr="00074230">
              <w:rPr>
                <w:rFonts w:ascii="Calibri" w:eastAsia="Times New Roman" w:hAnsi="Calibri" w:cs="Calibri"/>
                <w:b/>
                <w:bCs/>
                <w:color w:val="000000"/>
                <w:lang w:val="en-US" w:bidi="he-IL"/>
              </w:rPr>
              <w:t>Av</w:t>
            </w:r>
            <w:r>
              <w:rPr>
                <w:rFonts w:ascii="Calibri" w:eastAsia="Times New Roman" w:hAnsi="Calibri" w:cs="Calibri"/>
                <w:b/>
                <w:bCs/>
                <w:color w:val="000000"/>
                <w:lang w:val="en-US" w:bidi="he-IL"/>
              </w:rPr>
              <w:t xml:space="preserve">erage Household </w:t>
            </w:r>
            <w:r w:rsidRPr="00074230">
              <w:rPr>
                <w:rFonts w:ascii="Calibri" w:eastAsia="Times New Roman" w:hAnsi="Calibri" w:cs="Calibri"/>
                <w:b/>
                <w:bCs/>
                <w:color w:val="000000"/>
                <w:lang w:val="en-US" w:bidi="he-IL"/>
              </w:rPr>
              <w:t>Income</w:t>
            </w:r>
            <w:r>
              <w:rPr>
                <w:rFonts w:ascii="Calibri" w:eastAsia="Times New Roman" w:hAnsi="Calibri" w:cs="Calibri"/>
                <w:b/>
                <w:bCs/>
                <w:color w:val="000000"/>
                <w:lang w:val="en-US" w:bidi="he-IL"/>
              </w:rPr>
              <w:t>($)</w:t>
            </w:r>
          </w:p>
        </w:tc>
        <w:tc>
          <w:tcPr>
            <w:tcW w:w="1897" w:type="dxa"/>
            <w:noWrap/>
            <w:hideMark/>
          </w:tcPr>
          <w:p w14:paraId="1FEBDB9D" w14:textId="0197C45C" w:rsidR="00074230" w:rsidRPr="00074230" w:rsidRDefault="00074230" w:rsidP="00074230">
            <w:pPr>
              <w:rPr>
                <w:rFonts w:ascii="Calibri" w:eastAsia="Times New Roman" w:hAnsi="Calibri" w:cs="Calibri"/>
                <w:b/>
                <w:bCs/>
                <w:color w:val="000000"/>
                <w:lang w:val="en-US" w:bidi="he-IL"/>
              </w:rPr>
            </w:pPr>
            <w:r w:rsidRPr="00074230">
              <w:rPr>
                <w:rFonts w:ascii="Calibri" w:eastAsia="Times New Roman" w:hAnsi="Calibri" w:cs="Calibri"/>
                <w:b/>
                <w:bCs/>
                <w:color w:val="000000"/>
                <w:lang w:val="en-US" w:bidi="he-IL"/>
              </w:rPr>
              <w:t>Neighborhood</w:t>
            </w:r>
            <w:r w:rsidRPr="00074230">
              <w:rPr>
                <w:rFonts w:ascii="Calibri" w:eastAsia="Times New Roman" w:hAnsi="Calibri" w:cs="Calibri"/>
                <w:b/>
                <w:bCs/>
                <w:color w:val="000000"/>
                <w:lang w:val="en-US" w:bidi="he-IL"/>
              </w:rPr>
              <w:t xml:space="preserve"> Latitude</w:t>
            </w:r>
          </w:p>
        </w:tc>
        <w:tc>
          <w:tcPr>
            <w:tcW w:w="2333" w:type="dxa"/>
            <w:noWrap/>
            <w:hideMark/>
          </w:tcPr>
          <w:p w14:paraId="3654E59C" w14:textId="68FF45A4" w:rsidR="00074230" w:rsidRPr="00074230" w:rsidRDefault="00074230" w:rsidP="00074230">
            <w:pPr>
              <w:rPr>
                <w:rFonts w:ascii="Calibri" w:eastAsia="Times New Roman" w:hAnsi="Calibri" w:cs="Calibri"/>
                <w:b/>
                <w:bCs/>
                <w:color w:val="000000"/>
                <w:lang w:val="en-US" w:bidi="he-IL"/>
              </w:rPr>
            </w:pPr>
            <w:r w:rsidRPr="00074230">
              <w:rPr>
                <w:rFonts w:ascii="Calibri" w:eastAsia="Times New Roman" w:hAnsi="Calibri" w:cs="Calibri"/>
                <w:b/>
                <w:bCs/>
                <w:color w:val="000000"/>
                <w:lang w:val="en-US" w:bidi="he-IL"/>
              </w:rPr>
              <w:t>Neighborhood</w:t>
            </w:r>
            <w:r w:rsidRPr="00074230">
              <w:rPr>
                <w:rFonts w:ascii="Calibri" w:eastAsia="Times New Roman" w:hAnsi="Calibri" w:cs="Calibri"/>
                <w:b/>
                <w:bCs/>
                <w:color w:val="000000"/>
                <w:lang w:val="en-US" w:bidi="he-IL"/>
              </w:rPr>
              <w:t xml:space="preserve"> Longitude</w:t>
            </w:r>
          </w:p>
        </w:tc>
      </w:tr>
      <w:tr w:rsidR="00074230" w:rsidRPr="00074230" w14:paraId="3E499FF6" w14:textId="77777777" w:rsidTr="00074230">
        <w:trPr>
          <w:trHeight w:val="380"/>
        </w:trPr>
        <w:tc>
          <w:tcPr>
            <w:tcW w:w="3145" w:type="dxa"/>
            <w:noWrap/>
            <w:hideMark/>
          </w:tcPr>
          <w:p w14:paraId="080E98BB" w14:textId="77777777" w:rsidR="00074230" w:rsidRPr="00074230" w:rsidRDefault="00074230" w:rsidP="00074230">
            <w:pPr>
              <w:rPr>
                <w:rFonts w:ascii="Calibri" w:eastAsia="Times New Roman" w:hAnsi="Calibri" w:cs="Calibri"/>
                <w:b/>
                <w:bCs/>
                <w:color w:val="000000"/>
                <w:lang w:val="en-US" w:bidi="he-IL"/>
              </w:rPr>
            </w:pPr>
            <w:r w:rsidRPr="00074230">
              <w:rPr>
                <w:rFonts w:ascii="Calibri" w:eastAsia="Times New Roman" w:hAnsi="Calibri" w:cs="Calibri"/>
                <w:b/>
                <w:bCs/>
                <w:color w:val="000000"/>
                <w:lang w:val="en-US" w:bidi="he-IL"/>
              </w:rPr>
              <w:t xml:space="preserve">Arbutus-Ridge </w:t>
            </w:r>
          </w:p>
        </w:tc>
        <w:tc>
          <w:tcPr>
            <w:tcW w:w="2255" w:type="dxa"/>
            <w:noWrap/>
            <w:hideMark/>
          </w:tcPr>
          <w:p w14:paraId="3305FF32" w14:textId="77777777" w:rsidR="00074230" w:rsidRPr="00074230" w:rsidRDefault="00074230" w:rsidP="00074230">
            <w:pPr>
              <w:jc w:val="right"/>
              <w:rPr>
                <w:rFonts w:ascii="Calibri" w:eastAsia="Times New Roman" w:hAnsi="Calibri" w:cs="Calibri"/>
                <w:color w:val="000000"/>
                <w:lang w:val="en-US" w:bidi="he-IL"/>
              </w:rPr>
            </w:pPr>
            <w:r w:rsidRPr="00074230">
              <w:rPr>
                <w:rFonts w:ascii="Calibri" w:eastAsia="Times New Roman" w:hAnsi="Calibri" w:cs="Calibri"/>
                <w:color w:val="000000"/>
                <w:lang w:val="en-US" w:bidi="he-IL"/>
              </w:rPr>
              <w:t>62675</w:t>
            </w:r>
          </w:p>
        </w:tc>
        <w:tc>
          <w:tcPr>
            <w:tcW w:w="1897" w:type="dxa"/>
            <w:noWrap/>
            <w:hideMark/>
          </w:tcPr>
          <w:p w14:paraId="081C0306"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49.2409677</w:t>
            </w:r>
          </w:p>
        </w:tc>
        <w:tc>
          <w:tcPr>
            <w:tcW w:w="2333" w:type="dxa"/>
            <w:noWrap/>
            <w:hideMark/>
          </w:tcPr>
          <w:p w14:paraId="35ACB933"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-123.1670008</w:t>
            </w:r>
          </w:p>
        </w:tc>
      </w:tr>
      <w:tr w:rsidR="00074230" w:rsidRPr="00074230" w14:paraId="2FBE5A43" w14:textId="77777777" w:rsidTr="00074230">
        <w:trPr>
          <w:trHeight w:val="380"/>
        </w:trPr>
        <w:tc>
          <w:tcPr>
            <w:tcW w:w="3145" w:type="dxa"/>
            <w:noWrap/>
            <w:hideMark/>
          </w:tcPr>
          <w:p w14:paraId="298A7051" w14:textId="77777777" w:rsidR="00074230" w:rsidRPr="00074230" w:rsidRDefault="00074230" w:rsidP="00074230">
            <w:pPr>
              <w:rPr>
                <w:rFonts w:ascii="Calibri" w:eastAsia="Times New Roman" w:hAnsi="Calibri" w:cs="Calibri"/>
                <w:b/>
                <w:bCs/>
                <w:color w:val="000000"/>
                <w:lang w:val="en-US" w:bidi="he-IL"/>
              </w:rPr>
            </w:pPr>
            <w:r w:rsidRPr="00074230">
              <w:rPr>
                <w:rFonts w:ascii="Calibri" w:eastAsia="Times New Roman" w:hAnsi="Calibri" w:cs="Calibri"/>
                <w:b/>
                <w:bCs/>
                <w:color w:val="000000"/>
                <w:lang w:val="en-US" w:bidi="he-IL"/>
              </w:rPr>
              <w:t xml:space="preserve">Downtown </w:t>
            </w:r>
          </w:p>
        </w:tc>
        <w:tc>
          <w:tcPr>
            <w:tcW w:w="2255" w:type="dxa"/>
            <w:noWrap/>
            <w:hideMark/>
          </w:tcPr>
          <w:p w14:paraId="3F03A5FF" w14:textId="77777777" w:rsidR="00074230" w:rsidRPr="00074230" w:rsidRDefault="00074230" w:rsidP="00074230">
            <w:pPr>
              <w:jc w:val="right"/>
              <w:rPr>
                <w:rFonts w:ascii="Calibri" w:eastAsia="Times New Roman" w:hAnsi="Calibri" w:cs="Calibri"/>
                <w:color w:val="000000"/>
                <w:lang w:val="en-US" w:bidi="he-IL"/>
              </w:rPr>
            </w:pPr>
            <w:r w:rsidRPr="00074230">
              <w:rPr>
                <w:rFonts w:ascii="Calibri" w:eastAsia="Times New Roman" w:hAnsi="Calibri" w:cs="Calibri"/>
                <w:color w:val="000000"/>
                <w:lang w:val="en-US" w:bidi="he-IL"/>
              </w:rPr>
              <w:t>63251</w:t>
            </w:r>
          </w:p>
        </w:tc>
        <w:tc>
          <w:tcPr>
            <w:tcW w:w="1897" w:type="dxa"/>
            <w:noWrap/>
            <w:hideMark/>
          </w:tcPr>
          <w:p w14:paraId="0A0407EC"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49.283393</w:t>
            </w:r>
          </w:p>
        </w:tc>
        <w:tc>
          <w:tcPr>
            <w:tcW w:w="2333" w:type="dxa"/>
            <w:noWrap/>
            <w:hideMark/>
          </w:tcPr>
          <w:p w14:paraId="57B0ABDE"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-123.1174563</w:t>
            </w:r>
          </w:p>
        </w:tc>
      </w:tr>
      <w:tr w:rsidR="00074230" w:rsidRPr="00074230" w14:paraId="66FD1543" w14:textId="77777777" w:rsidTr="00074230">
        <w:trPr>
          <w:trHeight w:val="380"/>
        </w:trPr>
        <w:tc>
          <w:tcPr>
            <w:tcW w:w="3145" w:type="dxa"/>
            <w:noWrap/>
            <w:hideMark/>
          </w:tcPr>
          <w:p w14:paraId="3499846C" w14:textId="77777777" w:rsidR="00074230" w:rsidRPr="00074230" w:rsidRDefault="00074230" w:rsidP="00074230">
            <w:pPr>
              <w:rPr>
                <w:rFonts w:ascii="Calibri" w:eastAsia="Times New Roman" w:hAnsi="Calibri" w:cs="Calibri"/>
                <w:b/>
                <w:bCs/>
                <w:color w:val="000000"/>
                <w:lang w:val="en-US" w:bidi="he-IL"/>
              </w:rPr>
            </w:pPr>
            <w:r w:rsidRPr="00074230">
              <w:rPr>
                <w:rFonts w:ascii="Calibri" w:eastAsia="Times New Roman" w:hAnsi="Calibri" w:cs="Calibri"/>
                <w:b/>
                <w:bCs/>
                <w:color w:val="000000"/>
                <w:lang w:val="en-US" w:bidi="he-IL"/>
              </w:rPr>
              <w:t xml:space="preserve">Dunbar-Southlands </w:t>
            </w:r>
          </w:p>
        </w:tc>
        <w:tc>
          <w:tcPr>
            <w:tcW w:w="2255" w:type="dxa"/>
            <w:noWrap/>
            <w:hideMark/>
          </w:tcPr>
          <w:p w14:paraId="0079F30A" w14:textId="77777777" w:rsidR="00074230" w:rsidRPr="00074230" w:rsidRDefault="00074230" w:rsidP="00074230">
            <w:pPr>
              <w:jc w:val="right"/>
              <w:rPr>
                <w:rFonts w:ascii="Calibri" w:eastAsia="Times New Roman" w:hAnsi="Calibri" w:cs="Calibri"/>
                <w:color w:val="000000"/>
                <w:lang w:val="en-US" w:bidi="he-IL"/>
              </w:rPr>
            </w:pPr>
            <w:r w:rsidRPr="00074230">
              <w:rPr>
                <w:rFonts w:ascii="Calibri" w:eastAsia="Times New Roman" w:hAnsi="Calibri" w:cs="Calibri"/>
                <w:color w:val="000000"/>
                <w:lang w:val="en-US" w:bidi="he-IL"/>
              </w:rPr>
              <w:t>78117</w:t>
            </w:r>
          </w:p>
        </w:tc>
        <w:tc>
          <w:tcPr>
            <w:tcW w:w="1897" w:type="dxa"/>
            <w:noWrap/>
            <w:hideMark/>
          </w:tcPr>
          <w:p w14:paraId="616D64E7"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49.2534601</w:t>
            </w:r>
          </w:p>
        </w:tc>
        <w:tc>
          <w:tcPr>
            <w:tcW w:w="2333" w:type="dxa"/>
            <w:noWrap/>
            <w:hideMark/>
          </w:tcPr>
          <w:p w14:paraId="3CC4DA72"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-123.1850439</w:t>
            </w:r>
          </w:p>
        </w:tc>
      </w:tr>
      <w:tr w:rsidR="00074230" w:rsidRPr="00074230" w14:paraId="7563A939" w14:textId="77777777" w:rsidTr="00074230">
        <w:trPr>
          <w:trHeight w:val="380"/>
        </w:trPr>
        <w:tc>
          <w:tcPr>
            <w:tcW w:w="3145" w:type="dxa"/>
            <w:noWrap/>
            <w:hideMark/>
          </w:tcPr>
          <w:p w14:paraId="1625A0FB" w14:textId="77777777" w:rsidR="00074230" w:rsidRPr="00074230" w:rsidRDefault="00074230" w:rsidP="00074230">
            <w:pPr>
              <w:rPr>
                <w:rFonts w:ascii="Calibri" w:eastAsia="Times New Roman" w:hAnsi="Calibri" w:cs="Calibri"/>
                <w:b/>
                <w:bCs/>
                <w:color w:val="000000"/>
                <w:lang w:val="en-US" w:bidi="he-IL"/>
              </w:rPr>
            </w:pPr>
            <w:r w:rsidRPr="00074230">
              <w:rPr>
                <w:rFonts w:ascii="Calibri" w:eastAsia="Times New Roman" w:hAnsi="Calibri" w:cs="Calibri"/>
                <w:b/>
                <w:bCs/>
                <w:color w:val="000000"/>
                <w:lang w:val="en-US" w:bidi="he-IL"/>
              </w:rPr>
              <w:t xml:space="preserve">Fairview </w:t>
            </w:r>
          </w:p>
        </w:tc>
        <w:tc>
          <w:tcPr>
            <w:tcW w:w="2255" w:type="dxa"/>
            <w:noWrap/>
            <w:hideMark/>
          </w:tcPr>
          <w:p w14:paraId="3C9D7767" w14:textId="77777777" w:rsidR="00074230" w:rsidRPr="00074230" w:rsidRDefault="00074230" w:rsidP="00074230">
            <w:pPr>
              <w:jc w:val="right"/>
              <w:rPr>
                <w:rFonts w:ascii="Calibri" w:eastAsia="Times New Roman" w:hAnsi="Calibri" w:cs="Calibri"/>
                <w:color w:val="000000"/>
                <w:lang w:val="en-US" w:bidi="he-IL"/>
              </w:rPr>
            </w:pPr>
            <w:r w:rsidRPr="00074230">
              <w:rPr>
                <w:rFonts w:ascii="Calibri" w:eastAsia="Times New Roman" w:hAnsi="Calibri" w:cs="Calibri"/>
                <w:color w:val="000000"/>
                <w:lang w:val="en-US" w:bidi="he-IL"/>
              </w:rPr>
              <w:t>61627</w:t>
            </w:r>
          </w:p>
        </w:tc>
        <w:tc>
          <w:tcPr>
            <w:tcW w:w="1897" w:type="dxa"/>
            <w:noWrap/>
            <w:hideMark/>
          </w:tcPr>
          <w:p w14:paraId="7FFA896C"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49.5051487</w:t>
            </w:r>
          </w:p>
        </w:tc>
        <w:tc>
          <w:tcPr>
            <w:tcW w:w="2333" w:type="dxa"/>
            <w:noWrap/>
            <w:hideMark/>
          </w:tcPr>
          <w:p w14:paraId="497700BA"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-117.2746391</w:t>
            </w:r>
          </w:p>
        </w:tc>
      </w:tr>
      <w:tr w:rsidR="00074230" w:rsidRPr="00074230" w14:paraId="658BA3A4" w14:textId="77777777" w:rsidTr="00074230">
        <w:trPr>
          <w:trHeight w:val="380"/>
        </w:trPr>
        <w:tc>
          <w:tcPr>
            <w:tcW w:w="3145" w:type="dxa"/>
            <w:noWrap/>
            <w:hideMark/>
          </w:tcPr>
          <w:p w14:paraId="0B5FDEC1" w14:textId="77777777" w:rsidR="00074230" w:rsidRPr="00074230" w:rsidRDefault="00074230" w:rsidP="00074230">
            <w:pPr>
              <w:rPr>
                <w:rFonts w:ascii="Calibri" w:eastAsia="Times New Roman" w:hAnsi="Calibri" w:cs="Calibri"/>
                <w:b/>
                <w:bCs/>
                <w:color w:val="000000"/>
                <w:lang w:val="en-US" w:bidi="he-IL"/>
              </w:rPr>
            </w:pPr>
            <w:r w:rsidRPr="00074230">
              <w:rPr>
                <w:rFonts w:ascii="Calibri" w:eastAsia="Times New Roman" w:hAnsi="Calibri" w:cs="Calibri"/>
                <w:b/>
                <w:bCs/>
                <w:color w:val="000000"/>
                <w:lang w:val="en-US" w:bidi="he-IL"/>
              </w:rPr>
              <w:t xml:space="preserve">Grandview-Woodland </w:t>
            </w:r>
          </w:p>
        </w:tc>
        <w:tc>
          <w:tcPr>
            <w:tcW w:w="2255" w:type="dxa"/>
            <w:noWrap/>
            <w:hideMark/>
          </w:tcPr>
          <w:p w14:paraId="77F14D14" w14:textId="77777777" w:rsidR="00074230" w:rsidRPr="00074230" w:rsidRDefault="00074230" w:rsidP="00074230">
            <w:pPr>
              <w:jc w:val="right"/>
              <w:rPr>
                <w:rFonts w:ascii="Calibri" w:eastAsia="Times New Roman" w:hAnsi="Calibri" w:cs="Calibri"/>
                <w:color w:val="000000"/>
                <w:lang w:val="en-US" w:bidi="he-IL"/>
              </w:rPr>
            </w:pPr>
            <w:r w:rsidRPr="00074230">
              <w:rPr>
                <w:rFonts w:ascii="Calibri" w:eastAsia="Times New Roman" w:hAnsi="Calibri" w:cs="Calibri"/>
                <w:color w:val="000000"/>
                <w:lang w:val="en-US" w:bidi="he-IL"/>
              </w:rPr>
              <w:t>42896</w:t>
            </w:r>
          </w:p>
        </w:tc>
        <w:tc>
          <w:tcPr>
            <w:tcW w:w="1897" w:type="dxa"/>
            <w:noWrap/>
            <w:hideMark/>
          </w:tcPr>
          <w:p w14:paraId="7F26F697"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49.2705588</w:t>
            </w:r>
          </w:p>
        </w:tc>
        <w:tc>
          <w:tcPr>
            <w:tcW w:w="2333" w:type="dxa"/>
            <w:noWrap/>
            <w:hideMark/>
          </w:tcPr>
          <w:p w14:paraId="14CF08A7"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-123.0679417</w:t>
            </w:r>
          </w:p>
        </w:tc>
      </w:tr>
      <w:tr w:rsidR="00074230" w:rsidRPr="00074230" w14:paraId="2CD77764" w14:textId="77777777" w:rsidTr="00074230">
        <w:trPr>
          <w:trHeight w:val="380"/>
        </w:trPr>
        <w:tc>
          <w:tcPr>
            <w:tcW w:w="3145" w:type="dxa"/>
            <w:noWrap/>
            <w:hideMark/>
          </w:tcPr>
          <w:p w14:paraId="3911B487" w14:textId="77777777" w:rsidR="00074230" w:rsidRPr="00074230" w:rsidRDefault="00074230" w:rsidP="00074230">
            <w:pPr>
              <w:rPr>
                <w:rFonts w:ascii="Calibri" w:eastAsia="Times New Roman" w:hAnsi="Calibri" w:cs="Calibri"/>
                <w:b/>
                <w:bCs/>
                <w:color w:val="000000"/>
                <w:lang w:val="en-US" w:bidi="he-IL"/>
              </w:rPr>
            </w:pPr>
            <w:r w:rsidRPr="00074230">
              <w:rPr>
                <w:rFonts w:ascii="Calibri" w:eastAsia="Times New Roman" w:hAnsi="Calibri" w:cs="Calibri"/>
                <w:b/>
                <w:bCs/>
                <w:color w:val="000000"/>
                <w:lang w:val="en-US" w:bidi="he-IL"/>
              </w:rPr>
              <w:t xml:space="preserve">Hastings-Sunrise </w:t>
            </w:r>
          </w:p>
        </w:tc>
        <w:tc>
          <w:tcPr>
            <w:tcW w:w="2255" w:type="dxa"/>
            <w:noWrap/>
            <w:hideMark/>
          </w:tcPr>
          <w:p w14:paraId="774772BC" w14:textId="77777777" w:rsidR="00074230" w:rsidRPr="00074230" w:rsidRDefault="00074230" w:rsidP="00074230">
            <w:pPr>
              <w:jc w:val="right"/>
              <w:rPr>
                <w:rFonts w:ascii="Calibri" w:eastAsia="Times New Roman" w:hAnsi="Calibri" w:cs="Calibri"/>
                <w:color w:val="000000"/>
                <w:lang w:val="en-US" w:bidi="he-IL"/>
              </w:rPr>
            </w:pPr>
            <w:r w:rsidRPr="00074230">
              <w:rPr>
                <w:rFonts w:ascii="Calibri" w:eastAsia="Times New Roman" w:hAnsi="Calibri" w:cs="Calibri"/>
                <w:color w:val="000000"/>
                <w:lang w:val="en-US" w:bidi="he-IL"/>
              </w:rPr>
              <w:t>38258</w:t>
            </w:r>
          </w:p>
        </w:tc>
        <w:tc>
          <w:tcPr>
            <w:tcW w:w="1897" w:type="dxa"/>
            <w:noWrap/>
            <w:hideMark/>
          </w:tcPr>
          <w:p w14:paraId="0B099262"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49.2775935</w:t>
            </w:r>
          </w:p>
        </w:tc>
        <w:tc>
          <w:tcPr>
            <w:tcW w:w="2333" w:type="dxa"/>
            <w:noWrap/>
            <w:hideMark/>
          </w:tcPr>
          <w:p w14:paraId="0941654A"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-123.0439199</w:t>
            </w:r>
          </w:p>
        </w:tc>
      </w:tr>
      <w:tr w:rsidR="00074230" w:rsidRPr="00074230" w14:paraId="56CCDF22" w14:textId="77777777" w:rsidTr="00074230">
        <w:trPr>
          <w:trHeight w:val="380"/>
        </w:trPr>
        <w:tc>
          <w:tcPr>
            <w:tcW w:w="3145" w:type="dxa"/>
            <w:noWrap/>
            <w:hideMark/>
          </w:tcPr>
          <w:p w14:paraId="610BF0F2" w14:textId="77777777" w:rsidR="00074230" w:rsidRPr="00074230" w:rsidRDefault="00074230" w:rsidP="00074230">
            <w:pPr>
              <w:rPr>
                <w:rFonts w:ascii="Calibri" w:eastAsia="Times New Roman" w:hAnsi="Calibri" w:cs="Calibri"/>
                <w:b/>
                <w:bCs/>
                <w:color w:val="000000"/>
                <w:lang w:val="en-US" w:bidi="he-IL"/>
              </w:rPr>
            </w:pPr>
            <w:r w:rsidRPr="00074230">
              <w:rPr>
                <w:rFonts w:ascii="Calibri" w:eastAsia="Times New Roman" w:hAnsi="Calibri" w:cs="Calibri"/>
                <w:b/>
                <w:bCs/>
                <w:color w:val="000000"/>
                <w:lang w:val="en-US" w:bidi="he-IL"/>
              </w:rPr>
              <w:t xml:space="preserve">Kensington-Cedar Cottage </w:t>
            </w:r>
          </w:p>
        </w:tc>
        <w:tc>
          <w:tcPr>
            <w:tcW w:w="2255" w:type="dxa"/>
            <w:noWrap/>
            <w:hideMark/>
          </w:tcPr>
          <w:p w14:paraId="222767E8" w14:textId="77777777" w:rsidR="00074230" w:rsidRPr="00074230" w:rsidRDefault="00074230" w:rsidP="00074230">
            <w:pPr>
              <w:jc w:val="right"/>
              <w:rPr>
                <w:rFonts w:ascii="Calibri" w:eastAsia="Times New Roman" w:hAnsi="Calibri" w:cs="Calibri"/>
                <w:color w:val="000000"/>
                <w:lang w:val="en-US" w:bidi="he-IL"/>
              </w:rPr>
            </w:pPr>
            <w:r w:rsidRPr="00074230">
              <w:rPr>
                <w:rFonts w:ascii="Calibri" w:eastAsia="Times New Roman" w:hAnsi="Calibri" w:cs="Calibri"/>
                <w:color w:val="000000"/>
                <w:lang w:val="en-US" w:bidi="he-IL"/>
              </w:rPr>
              <w:t>38411</w:t>
            </w:r>
          </w:p>
        </w:tc>
        <w:tc>
          <w:tcPr>
            <w:tcW w:w="1897" w:type="dxa"/>
            <w:noWrap/>
            <w:hideMark/>
          </w:tcPr>
          <w:p w14:paraId="5CC9E9A6"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49.2476321</w:t>
            </w:r>
          </w:p>
        </w:tc>
        <w:tc>
          <w:tcPr>
            <w:tcW w:w="2333" w:type="dxa"/>
            <w:noWrap/>
            <w:hideMark/>
          </w:tcPr>
          <w:p w14:paraId="49157240"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-123.0842067</w:t>
            </w:r>
          </w:p>
        </w:tc>
      </w:tr>
      <w:tr w:rsidR="00074230" w:rsidRPr="00074230" w14:paraId="301BCA52" w14:textId="77777777" w:rsidTr="00074230">
        <w:trPr>
          <w:trHeight w:val="380"/>
        </w:trPr>
        <w:tc>
          <w:tcPr>
            <w:tcW w:w="3145" w:type="dxa"/>
            <w:noWrap/>
            <w:hideMark/>
          </w:tcPr>
          <w:p w14:paraId="0C990C0C" w14:textId="77777777" w:rsidR="00074230" w:rsidRPr="00074230" w:rsidRDefault="00074230" w:rsidP="00074230">
            <w:pPr>
              <w:rPr>
                <w:rFonts w:ascii="Calibri" w:eastAsia="Times New Roman" w:hAnsi="Calibri" w:cs="Calibri"/>
                <w:b/>
                <w:bCs/>
                <w:color w:val="000000"/>
                <w:lang w:val="en-US" w:bidi="he-IL"/>
              </w:rPr>
            </w:pPr>
            <w:proofErr w:type="spellStart"/>
            <w:r w:rsidRPr="00074230">
              <w:rPr>
                <w:rFonts w:ascii="Calibri" w:eastAsia="Times New Roman" w:hAnsi="Calibri" w:cs="Calibri"/>
                <w:b/>
                <w:bCs/>
                <w:color w:val="000000"/>
                <w:lang w:val="en-US" w:bidi="he-IL"/>
              </w:rPr>
              <w:t>Kerrisdale</w:t>
            </w:r>
            <w:proofErr w:type="spellEnd"/>
            <w:r w:rsidRPr="00074230">
              <w:rPr>
                <w:rFonts w:ascii="Calibri" w:eastAsia="Times New Roman" w:hAnsi="Calibri" w:cs="Calibri"/>
                <w:b/>
                <w:bCs/>
                <w:color w:val="000000"/>
                <w:lang w:val="en-US" w:bidi="he-IL"/>
              </w:rPr>
              <w:t xml:space="preserve"> </w:t>
            </w:r>
          </w:p>
        </w:tc>
        <w:tc>
          <w:tcPr>
            <w:tcW w:w="2255" w:type="dxa"/>
            <w:noWrap/>
            <w:hideMark/>
          </w:tcPr>
          <w:p w14:paraId="666FE307" w14:textId="77777777" w:rsidR="00074230" w:rsidRPr="00074230" w:rsidRDefault="00074230" w:rsidP="00074230">
            <w:pPr>
              <w:jc w:val="right"/>
              <w:rPr>
                <w:rFonts w:ascii="Calibri" w:eastAsia="Times New Roman" w:hAnsi="Calibri" w:cs="Calibri"/>
                <w:color w:val="000000"/>
                <w:lang w:val="en-US" w:bidi="he-IL"/>
              </w:rPr>
            </w:pPr>
            <w:r w:rsidRPr="00074230">
              <w:rPr>
                <w:rFonts w:ascii="Calibri" w:eastAsia="Times New Roman" w:hAnsi="Calibri" w:cs="Calibri"/>
                <w:color w:val="000000"/>
                <w:lang w:val="en-US" w:bidi="he-IL"/>
              </w:rPr>
              <w:t>77248</w:t>
            </w:r>
          </w:p>
        </w:tc>
        <w:tc>
          <w:tcPr>
            <w:tcW w:w="1897" w:type="dxa"/>
            <w:noWrap/>
            <w:hideMark/>
          </w:tcPr>
          <w:p w14:paraId="6D6565FF"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49.2346728</w:t>
            </w:r>
          </w:p>
        </w:tc>
        <w:tc>
          <w:tcPr>
            <w:tcW w:w="2333" w:type="dxa"/>
            <w:noWrap/>
            <w:hideMark/>
          </w:tcPr>
          <w:p w14:paraId="6606DB66"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-123.1553893</w:t>
            </w:r>
          </w:p>
        </w:tc>
      </w:tr>
      <w:tr w:rsidR="00074230" w:rsidRPr="00074230" w14:paraId="7E830594" w14:textId="77777777" w:rsidTr="00074230">
        <w:trPr>
          <w:trHeight w:val="380"/>
        </w:trPr>
        <w:tc>
          <w:tcPr>
            <w:tcW w:w="3145" w:type="dxa"/>
            <w:noWrap/>
            <w:hideMark/>
          </w:tcPr>
          <w:p w14:paraId="352D85B4" w14:textId="77777777" w:rsidR="00074230" w:rsidRPr="00074230" w:rsidRDefault="00074230" w:rsidP="00074230">
            <w:pPr>
              <w:rPr>
                <w:rFonts w:ascii="Calibri" w:eastAsia="Times New Roman" w:hAnsi="Calibri" w:cs="Calibri"/>
                <w:b/>
                <w:bCs/>
                <w:color w:val="000000"/>
                <w:lang w:val="en-US" w:bidi="he-IL"/>
              </w:rPr>
            </w:pPr>
            <w:r w:rsidRPr="00074230">
              <w:rPr>
                <w:rFonts w:ascii="Calibri" w:eastAsia="Times New Roman" w:hAnsi="Calibri" w:cs="Calibri"/>
                <w:b/>
                <w:bCs/>
                <w:color w:val="000000"/>
                <w:lang w:val="en-US" w:bidi="he-IL"/>
              </w:rPr>
              <w:t xml:space="preserve">Killarney </w:t>
            </w:r>
          </w:p>
        </w:tc>
        <w:tc>
          <w:tcPr>
            <w:tcW w:w="2255" w:type="dxa"/>
            <w:noWrap/>
            <w:hideMark/>
          </w:tcPr>
          <w:p w14:paraId="2E6F2308" w14:textId="77777777" w:rsidR="00074230" w:rsidRPr="00074230" w:rsidRDefault="00074230" w:rsidP="00074230">
            <w:pPr>
              <w:jc w:val="right"/>
              <w:rPr>
                <w:rFonts w:ascii="Calibri" w:eastAsia="Times New Roman" w:hAnsi="Calibri" w:cs="Calibri"/>
                <w:color w:val="000000"/>
                <w:lang w:val="en-US" w:bidi="he-IL"/>
              </w:rPr>
            </w:pPr>
            <w:r w:rsidRPr="00074230">
              <w:rPr>
                <w:rFonts w:ascii="Calibri" w:eastAsia="Times New Roman" w:hAnsi="Calibri" w:cs="Calibri"/>
                <w:color w:val="000000"/>
                <w:lang w:val="en-US" w:bidi="he-IL"/>
              </w:rPr>
              <w:t>39013</w:t>
            </w:r>
          </w:p>
        </w:tc>
        <w:tc>
          <w:tcPr>
            <w:tcW w:w="1897" w:type="dxa"/>
            <w:noWrap/>
            <w:hideMark/>
          </w:tcPr>
          <w:p w14:paraId="789FBF2C"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49.2242738</w:t>
            </w:r>
          </w:p>
        </w:tc>
        <w:tc>
          <w:tcPr>
            <w:tcW w:w="2333" w:type="dxa"/>
            <w:noWrap/>
            <w:hideMark/>
          </w:tcPr>
          <w:p w14:paraId="2375EFF3"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-123.0462504</w:t>
            </w:r>
          </w:p>
        </w:tc>
      </w:tr>
      <w:tr w:rsidR="00074230" w:rsidRPr="00074230" w14:paraId="68A2FB69" w14:textId="77777777" w:rsidTr="00074230">
        <w:trPr>
          <w:trHeight w:val="380"/>
        </w:trPr>
        <w:tc>
          <w:tcPr>
            <w:tcW w:w="3145" w:type="dxa"/>
            <w:noWrap/>
            <w:hideMark/>
          </w:tcPr>
          <w:p w14:paraId="037A09D6" w14:textId="77777777" w:rsidR="00074230" w:rsidRPr="00074230" w:rsidRDefault="00074230" w:rsidP="00074230">
            <w:pPr>
              <w:rPr>
                <w:rFonts w:ascii="Calibri" w:eastAsia="Times New Roman" w:hAnsi="Calibri" w:cs="Calibri"/>
                <w:b/>
                <w:bCs/>
                <w:color w:val="000000"/>
                <w:lang w:val="en-US" w:bidi="he-IL"/>
              </w:rPr>
            </w:pPr>
            <w:r w:rsidRPr="00074230">
              <w:rPr>
                <w:rFonts w:ascii="Calibri" w:eastAsia="Times New Roman" w:hAnsi="Calibri" w:cs="Calibri"/>
                <w:b/>
                <w:bCs/>
                <w:color w:val="000000"/>
                <w:lang w:val="en-US" w:bidi="he-IL"/>
              </w:rPr>
              <w:t xml:space="preserve">Kitsilano </w:t>
            </w:r>
          </w:p>
        </w:tc>
        <w:tc>
          <w:tcPr>
            <w:tcW w:w="2255" w:type="dxa"/>
            <w:noWrap/>
            <w:hideMark/>
          </w:tcPr>
          <w:p w14:paraId="7BD80F03" w14:textId="77777777" w:rsidR="00074230" w:rsidRPr="00074230" w:rsidRDefault="00074230" w:rsidP="00074230">
            <w:pPr>
              <w:jc w:val="right"/>
              <w:rPr>
                <w:rFonts w:ascii="Calibri" w:eastAsia="Times New Roman" w:hAnsi="Calibri" w:cs="Calibri"/>
                <w:color w:val="000000"/>
                <w:lang w:val="en-US" w:bidi="he-IL"/>
              </w:rPr>
            </w:pPr>
            <w:r w:rsidRPr="00074230">
              <w:rPr>
                <w:rFonts w:ascii="Calibri" w:eastAsia="Times New Roman" w:hAnsi="Calibri" w:cs="Calibri"/>
                <w:color w:val="000000"/>
                <w:lang w:val="en-US" w:bidi="he-IL"/>
              </w:rPr>
              <w:t>63092</w:t>
            </w:r>
          </w:p>
        </w:tc>
        <w:tc>
          <w:tcPr>
            <w:tcW w:w="1897" w:type="dxa"/>
            <w:noWrap/>
            <w:hideMark/>
          </w:tcPr>
          <w:p w14:paraId="2AC4CFBE"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49.2694099</w:t>
            </w:r>
          </w:p>
        </w:tc>
        <w:tc>
          <w:tcPr>
            <w:tcW w:w="2333" w:type="dxa"/>
            <w:noWrap/>
            <w:hideMark/>
          </w:tcPr>
          <w:p w14:paraId="5B6263FE"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-123.155267</w:t>
            </w:r>
          </w:p>
        </w:tc>
      </w:tr>
      <w:tr w:rsidR="00074230" w:rsidRPr="00074230" w14:paraId="7C6644E1" w14:textId="77777777" w:rsidTr="00074230">
        <w:trPr>
          <w:trHeight w:val="380"/>
        </w:trPr>
        <w:tc>
          <w:tcPr>
            <w:tcW w:w="3145" w:type="dxa"/>
            <w:noWrap/>
            <w:hideMark/>
          </w:tcPr>
          <w:p w14:paraId="4F93D9D0" w14:textId="77777777" w:rsidR="00074230" w:rsidRPr="00074230" w:rsidRDefault="00074230" w:rsidP="00074230">
            <w:pPr>
              <w:rPr>
                <w:rFonts w:ascii="Calibri" w:eastAsia="Times New Roman" w:hAnsi="Calibri" w:cs="Calibri"/>
                <w:b/>
                <w:bCs/>
                <w:color w:val="000000"/>
                <w:lang w:val="en-US" w:bidi="he-IL"/>
              </w:rPr>
            </w:pPr>
            <w:proofErr w:type="spellStart"/>
            <w:r w:rsidRPr="00074230">
              <w:rPr>
                <w:rFonts w:ascii="Calibri" w:eastAsia="Times New Roman" w:hAnsi="Calibri" w:cs="Calibri"/>
                <w:b/>
                <w:bCs/>
                <w:color w:val="000000"/>
                <w:lang w:val="en-US" w:bidi="he-IL"/>
              </w:rPr>
              <w:t>Marpole</w:t>
            </w:r>
            <w:proofErr w:type="spellEnd"/>
            <w:r w:rsidRPr="00074230">
              <w:rPr>
                <w:rFonts w:ascii="Calibri" w:eastAsia="Times New Roman" w:hAnsi="Calibri" w:cs="Calibri"/>
                <w:b/>
                <w:bCs/>
                <w:color w:val="000000"/>
                <w:lang w:val="en-US" w:bidi="he-IL"/>
              </w:rPr>
              <w:t xml:space="preserve"> </w:t>
            </w:r>
          </w:p>
        </w:tc>
        <w:tc>
          <w:tcPr>
            <w:tcW w:w="2255" w:type="dxa"/>
            <w:noWrap/>
            <w:hideMark/>
          </w:tcPr>
          <w:p w14:paraId="7617E543" w14:textId="77777777" w:rsidR="00074230" w:rsidRPr="00074230" w:rsidRDefault="00074230" w:rsidP="00074230">
            <w:pPr>
              <w:jc w:val="right"/>
              <w:rPr>
                <w:rFonts w:ascii="Calibri" w:eastAsia="Times New Roman" w:hAnsi="Calibri" w:cs="Calibri"/>
                <w:color w:val="000000"/>
                <w:lang w:val="en-US" w:bidi="he-IL"/>
              </w:rPr>
            </w:pPr>
            <w:r w:rsidRPr="00074230">
              <w:rPr>
                <w:rFonts w:ascii="Calibri" w:eastAsia="Times New Roman" w:hAnsi="Calibri" w:cs="Calibri"/>
                <w:color w:val="000000"/>
                <w:lang w:val="en-US" w:bidi="he-IL"/>
              </w:rPr>
              <w:t>39020</w:t>
            </w:r>
          </w:p>
        </w:tc>
        <w:tc>
          <w:tcPr>
            <w:tcW w:w="1897" w:type="dxa"/>
            <w:noWrap/>
            <w:hideMark/>
          </w:tcPr>
          <w:p w14:paraId="0DC34057"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49.2092233</w:t>
            </w:r>
          </w:p>
        </w:tc>
        <w:tc>
          <w:tcPr>
            <w:tcW w:w="2333" w:type="dxa"/>
            <w:noWrap/>
            <w:hideMark/>
          </w:tcPr>
          <w:p w14:paraId="16880CF8"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-123.1361495</w:t>
            </w:r>
          </w:p>
        </w:tc>
      </w:tr>
      <w:tr w:rsidR="00074230" w:rsidRPr="00074230" w14:paraId="7366AA22" w14:textId="77777777" w:rsidTr="00074230">
        <w:trPr>
          <w:trHeight w:val="380"/>
        </w:trPr>
        <w:tc>
          <w:tcPr>
            <w:tcW w:w="3145" w:type="dxa"/>
            <w:noWrap/>
            <w:hideMark/>
          </w:tcPr>
          <w:p w14:paraId="7A6D742E" w14:textId="77777777" w:rsidR="00074230" w:rsidRPr="00074230" w:rsidRDefault="00074230" w:rsidP="00074230">
            <w:pPr>
              <w:rPr>
                <w:rFonts w:ascii="Calibri" w:eastAsia="Times New Roman" w:hAnsi="Calibri" w:cs="Calibri"/>
                <w:b/>
                <w:bCs/>
                <w:color w:val="000000"/>
                <w:lang w:val="en-US" w:bidi="he-IL"/>
              </w:rPr>
            </w:pPr>
            <w:r w:rsidRPr="00074230">
              <w:rPr>
                <w:rFonts w:ascii="Calibri" w:eastAsia="Times New Roman" w:hAnsi="Calibri" w:cs="Calibri"/>
                <w:b/>
                <w:bCs/>
                <w:color w:val="000000"/>
                <w:lang w:val="en-US" w:bidi="he-IL"/>
              </w:rPr>
              <w:t xml:space="preserve">Mount Pleasant </w:t>
            </w:r>
          </w:p>
        </w:tc>
        <w:tc>
          <w:tcPr>
            <w:tcW w:w="2255" w:type="dxa"/>
            <w:noWrap/>
            <w:hideMark/>
          </w:tcPr>
          <w:p w14:paraId="540F0012" w14:textId="77777777" w:rsidR="00074230" w:rsidRPr="00074230" w:rsidRDefault="00074230" w:rsidP="00074230">
            <w:pPr>
              <w:jc w:val="right"/>
              <w:rPr>
                <w:rFonts w:ascii="Calibri" w:eastAsia="Times New Roman" w:hAnsi="Calibri" w:cs="Calibri"/>
                <w:color w:val="000000"/>
                <w:lang w:val="en-US" w:bidi="he-IL"/>
              </w:rPr>
            </w:pPr>
            <w:r w:rsidRPr="00074230">
              <w:rPr>
                <w:rFonts w:ascii="Calibri" w:eastAsia="Times New Roman" w:hAnsi="Calibri" w:cs="Calibri"/>
                <w:color w:val="000000"/>
                <w:lang w:val="en-US" w:bidi="he-IL"/>
              </w:rPr>
              <w:t>54260</w:t>
            </w:r>
          </w:p>
        </w:tc>
        <w:tc>
          <w:tcPr>
            <w:tcW w:w="1897" w:type="dxa"/>
            <w:noWrap/>
            <w:hideMark/>
          </w:tcPr>
          <w:p w14:paraId="5E829A03"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49.2633296</w:t>
            </w:r>
          </w:p>
        </w:tc>
        <w:tc>
          <w:tcPr>
            <w:tcW w:w="2333" w:type="dxa"/>
            <w:noWrap/>
            <w:hideMark/>
          </w:tcPr>
          <w:p w14:paraId="535B5F5F"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-123.0965885</w:t>
            </w:r>
          </w:p>
        </w:tc>
      </w:tr>
      <w:tr w:rsidR="00074230" w:rsidRPr="00074230" w14:paraId="013530C7" w14:textId="77777777" w:rsidTr="00074230">
        <w:trPr>
          <w:trHeight w:val="380"/>
        </w:trPr>
        <w:tc>
          <w:tcPr>
            <w:tcW w:w="3145" w:type="dxa"/>
            <w:noWrap/>
            <w:hideMark/>
          </w:tcPr>
          <w:p w14:paraId="4499C666" w14:textId="77777777" w:rsidR="00074230" w:rsidRPr="00074230" w:rsidRDefault="00074230" w:rsidP="00074230">
            <w:pPr>
              <w:rPr>
                <w:rFonts w:ascii="Calibri" w:eastAsia="Times New Roman" w:hAnsi="Calibri" w:cs="Calibri"/>
                <w:b/>
                <w:bCs/>
                <w:color w:val="000000"/>
                <w:lang w:val="en-US" w:bidi="he-IL"/>
              </w:rPr>
            </w:pPr>
            <w:r w:rsidRPr="00074230">
              <w:rPr>
                <w:rFonts w:ascii="Calibri" w:eastAsia="Times New Roman" w:hAnsi="Calibri" w:cs="Calibri"/>
                <w:b/>
                <w:bCs/>
                <w:color w:val="000000"/>
                <w:lang w:val="en-US" w:bidi="he-IL"/>
              </w:rPr>
              <w:t xml:space="preserve">Oakridge </w:t>
            </w:r>
          </w:p>
        </w:tc>
        <w:tc>
          <w:tcPr>
            <w:tcW w:w="2255" w:type="dxa"/>
            <w:noWrap/>
            <w:hideMark/>
          </w:tcPr>
          <w:p w14:paraId="5A5D0E32" w14:textId="77777777" w:rsidR="00074230" w:rsidRPr="00074230" w:rsidRDefault="00074230" w:rsidP="00074230">
            <w:pPr>
              <w:jc w:val="right"/>
              <w:rPr>
                <w:rFonts w:ascii="Calibri" w:eastAsia="Times New Roman" w:hAnsi="Calibri" w:cs="Calibri"/>
                <w:color w:val="000000"/>
                <w:lang w:val="en-US" w:bidi="he-IL"/>
              </w:rPr>
            </w:pPr>
            <w:r w:rsidRPr="00074230">
              <w:rPr>
                <w:rFonts w:ascii="Calibri" w:eastAsia="Times New Roman" w:hAnsi="Calibri" w:cs="Calibri"/>
                <w:color w:val="000000"/>
                <w:lang w:val="en-US" w:bidi="he-IL"/>
              </w:rPr>
              <w:t>46515</w:t>
            </w:r>
          </w:p>
        </w:tc>
        <w:tc>
          <w:tcPr>
            <w:tcW w:w="1897" w:type="dxa"/>
            <w:noWrap/>
            <w:hideMark/>
          </w:tcPr>
          <w:p w14:paraId="3EF67785"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49.2308288</w:t>
            </w:r>
          </w:p>
        </w:tc>
        <w:tc>
          <w:tcPr>
            <w:tcW w:w="2333" w:type="dxa"/>
            <w:noWrap/>
            <w:hideMark/>
          </w:tcPr>
          <w:p w14:paraId="1053FD9D"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-123.1311342</w:t>
            </w:r>
          </w:p>
        </w:tc>
      </w:tr>
      <w:tr w:rsidR="00074230" w:rsidRPr="00074230" w14:paraId="4CBBFEE2" w14:textId="77777777" w:rsidTr="00074230">
        <w:trPr>
          <w:trHeight w:val="380"/>
        </w:trPr>
        <w:tc>
          <w:tcPr>
            <w:tcW w:w="3145" w:type="dxa"/>
            <w:noWrap/>
            <w:hideMark/>
          </w:tcPr>
          <w:p w14:paraId="709CF35E" w14:textId="77777777" w:rsidR="00074230" w:rsidRPr="00074230" w:rsidRDefault="00074230" w:rsidP="00074230">
            <w:pPr>
              <w:rPr>
                <w:rFonts w:ascii="Calibri" w:eastAsia="Times New Roman" w:hAnsi="Calibri" w:cs="Calibri"/>
                <w:b/>
                <w:bCs/>
                <w:color w:val="000000"/>
                <w:lang w:val="en-US" w:bidi="he-IL"/>
              </w:rPr>
            </w:pPr>
            <w:r w:rsidRPr="00074230">
              <w:rPr>
                <w:rFonts w:ascii="Calibri" w:eastAsia="Times New Roman" w:hAnsi="Calibri" w:cs="Calibri"/>
                <w:b/>
                <w:bCs/>
                <w:color w:val="000000"/>
                <w:lang w:val="en-US" w:bidi="he-IL"/>
              </w:rPr>
              <w:t xml:space="preserve">Renfrew-Collingwood </w:t>
            </w:r>
          </w:p>
        </w:tc>
        <w:tc>
          <w:tcPr>
            <w:tcW w:w="2255" w:type="dxa"/>
            <w:noWrap/>
            <w:hideMark/>
          </w:tcPr>
          <w:p w14:paraId="50315C61" w14:textId="77777777" w:rsidR="00074230" w:rsidRPr="00074230" w:rsidRDefault="00074230" w:rsidP="00074230">
            <w:pPr>
              <w:jc w:val="right"/>
              <w:rPr>
                <w:rFonts w:ascii="Calibri" w:eastAsia="Times New Roman" w:hAnsi="Calibri" w:cs="Calibri"/>
                <w:color w:val="000000"/>
                <w:lang w:val="en-US" w:bidi="he-IL"/>
              </w:rPr>
            </w:pPr>
            <w:r w:rsidRPr="00074230">
              <w:rPr>
                <w:rFonts w:ascii="Calibri" w:eastAsia="Times New Roman" w:hAnsi="Calibri" w:cs="Calibri"/>
                <w:color w:val="000000"/>
                <w:lang w:val="en-US" w:bidi="he-IL"/>
              </w:rPr>
              <w:t>33360</w:t>
            </w:r>
          </w:p>
        </w:tc>
        <w:tc>
          <w:tcPr>
            <w:tcW w:w="1897" w:type="dxa"/>
            <w:noWrap/>
            <w:hideMark/>
          </w:tcPr>
          <w:p w14:paraId="10B1C497"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49.2420242</w:t>
            </w:r>
          </w:p>
        </w:tc>
        <w:tc>
          <w:tcPr>
            <w:tcW w:w="2333" w:type="dxa"/>
            <w:noWrap/>
            <w:hideMark/>
          </w:tcPr>
          <w:p w14:paraId="0ECF960C"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-123.0576794</w:t>
            </w:r>
          </w:p>
        </w:tc>
      </w:tr>
      <w:tr w:rsidR="00074230" w:rsidRPr="00074230" w14:paraId="48E0848E" w14:textId="77777777" w:rsidTr="00074230">
        <w:trPr>
          <w:trHeight w:val="380"/>
        </w:trPr>
        <w:tc>
          <w:tcPr>
            <w:tcW w:w="3145" w:type="dxa"/>
            <w:noWrap/>
            <w:hideMark/>
          </w:tcPr>
          <w:p w14:paraId="632E0A9A" w14:textId="77777777" w:rsidR="00074230" w:rsidRPr="00074230" w:rsidRDefault="00074230" w:rsidP="00074230">
            <w:pPr>
              <w:rPr>
                <w:rFonts w:ascii="Calibri" w:eastAsia="Times New Roman" w:hAnsi="Calibri" w:cs="Calibri"/>
                <w:b/>
                <w:bCs/>
                <w:color w:val="000000"/>
                <w:lang w:val="en-US" w:bidi="he-IL"/>
              </w:rPr>
            </w:pPr>
            <w:r w:rsidRPr="00074230">
              <w:rPr>
                <w:rFonts w:ascii="Calibri" w:eastAsia="Times New Roman" w:hAnsi="Calibri" w:cs="Calibri"/>
                <w:b/>
                <w:bCs/>
                <w:color w:val="000000"/>
                <w:lang w:val="en-US" w:bidi="he-IL"/>
              </w:rPr>
              <w:t xml:space="preserve">Riley Park </w:t>
            </w:r>
          </w:p>
        </w:tc>
        <w:tc>
          <w:tcPr>
            <w:tcW w:w="2255" w:type="dxa"/>
            <w:noWrap/>
            <w:hideMark/>
          </w:tcPr>
          <w:p w14:paraId="7859A25D" w14:textId="77777777" w:rsidR="00074230" w:rsidRPr="00074230" w:rsidRDefault="00074230" w:rsidP="00074230">
            <w:pPr>
              <w:jc w:val="right"/>
              <w:rPr>
                <w:rFonts w:ascii="Calibri" w:eastAsia="Times New Roman" w:hAnsi="Calibri" w:cs="Calibri"/>
                <w:color w:val="000000"/>
                <w:lang w:val="en-US" w:bidi="he-IL"/>
              </w:rPr>
            </w:pPr>
            <w:r w:rsidRPr="00074230">
              <w:rPr>
                <w:rFonts w:ascii="Calibri" w:eastAsia="Times New Roman" w:hAnsi="Calibri" w:cs="Calibri"/>
                <w:color w:val="000000"/>
                <w:lang w:val="en-US" w:bidi="he-IL"/>
              </w:rPr>
              <w:t>53060</w:t>
            </w:r>
          </w:p>
        </w:tc>
        <w:tc>
          <w:tcPr>
            <w:tcW w:w="1897" w:type="dxa"/>
            <w:noWrap/>
            <w:hideMark/>
          </w:tcPr>
          <w:p w14:paraId="21B6C39F"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49.2474381</w:t>
            </w:r>
          </w:p>
        </w:tc>
        <w:tc>
          <w:tcPr>
            <w:tcW w:w="2333" w:type="dxa"/>
            <w:noWrap/>
            <w:hideMark/>
          </w:tcPr>
          <w:p w14:paraId="7B7B6BB9"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-123.1029664</w:t>
            </w:r>
          </w:p>
        </w:tc>
      </w:tr>
      <w:tr w:rsidR="00074230" w:rsidRPr="00074230" w14:paraId="20FD769E" w14:textId="77777777" w:rsidTr="00074230">
        <w:trPr>
          <w:trHeight w:val="380"/>
        </w:trPr>
        <w:tc>
          <w:tcPr>
            <w:tcW w:w="3145" w:type="dxa"/>
            <w:noWrap/>
            <w:hideMark/>
          </w:tcPr>
          <w:p w14:paraId="684A083C" w14:textId="77777777" w:rsidR="00074230" w:rsidRPr="00074230" w:rsidRDefault="00074230" w:rsidP="00074230">
            <w:pPr>
              <w:rPr>
                <w:rFonts w:ascii="Calibri" w:eastAsia="Times New Roman" w:hAnsi="Calibri" w:cs="Calibri"/>
                <w:b/>
                <w:bCs/>
                <w:color w:val="000000"/>
                <w:lang w:val="en-US" w:bidi="he-IL"/>
              </w:rPr>
            </w:pPr>
            <w:r w:rsidRPr="00074230">
              <w:rPr>
                <w:rFonts w:ascii="Calibri" w:eastAsia="Times New Roman" w:hAnsi="Calibri" w:cs="Calibri"/>
                <w:b/>
                <w:bCs/>
                <w:color w:val="000000"/>
                <w:lang w:val="en-US" w:bidi="he-IL"/>
              </w:rPr>
              <w:t xml:space="preserve">Shaughnessy </w:t>
            </w:r>
          </w:p>
        </w:tc>
        <w:tc>
          <w:tcPr>
            <w:tcW w:w="2255" w:type="dxa"/>
            <w:noWrap/>
            <w:hideMark/>
          </w:tcPr>
          <w:p w14:paraId="7B2ADF07" w14:textId="77777777" w:rsidR="00074230" w:rsidRPr="00074230" w:rsidRDefault="00074230" w:rsidP="00074230">
            <w:pPr>
              <w:jc w:val="right"/>
              <w:rPr>
                <w:rFonts w:ascii="Calibri" w:eastAsia="Times New Roman" w:hAnsi="Calibri" w:cs="Calibri"/>
                <w:color w:val="000000"/>
                <w:lang w:val="en-US" w:bidi="he-IL"/>
              </w:rPr>
            </w:pPr>
            <w:r w:rsidRPr="00074230">
              <w:rPr>
                <w:rFonts w:ascii="Calibri" w:eastAsia="Times New Roman" w:hAnsi="Calibri" w:cs="Calibri"/>
                <w:color w:val="000000"/>
                <w:lang w:val="en-US" w:bidi="he-IL"/>
              </w:rPr>
              <w:t>118668</w:t>
            </w:r>
          </w:p>
        </w:tc>
        <w:tc>
          <w:tcPr>
            <w:tcW w:w="1897" w:type="dxa"/>
            <w:noWrap/>
            <w:hideMark/>
          </w:tcPr>
          <w:p w14:paraId="36BB0BB3"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49.8537374</w:t>
            </w:r>
          </w:p>
        </w:tc>
        <w:tc>
          <w:tcPr>
            <w:tcW w:w="2333" w:type="dxa"/>
            <w:noWrap/>
            <w:hideMark/>
          </w:tcPr>
          <w:p w14:paraId="40BCAB1E"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-112.8417925</w:t>
            </w:r>
          </w:p>
        </w:tc>
      </w:tr>
      <w:tr w:rsidR="00074230" w:rsidRPr="00074230" w14:paraId="2D6D8F41" w14:textId="77777777" w:rsidTr="00074230">
        <w:trPr>
          <w:trHeight w:val="380"/>
        </w:trPr>
        <w:tc>
          <w:tcPr>
            <w:tcW w:w="3145" w:type="dxa"/>
            <w:noWrap/>
            <w:hideMark/>
          </w:tcPr>
          <w:p w14:paraId="36BC4146" w14:textId="77777777" w:rsidR="00074230" w:rsidRPr="00074230" w:rsidRDefault="00074230" w:rsidP="00074230">
            <w:pPr>
              <w:rPr>
                <w:rFonts w:ascii="Calibri" w:eastAsia="Times New Roman" w:hAnsi="Calibri" w:cs="Calibri"/>
                <w:b/>
                <w:bCs/>
                <w:color w:val="000000"/>
                <w:lang w:val="en-US" w:bidi="he-IL"/>
              </w:rPr>
            </w:pPr>
            <w:r w:rsidRPr="00074230">
              <w:rPr>
                <w:rFonts w:ascii="Calibri" w:eastAsia="Times New Roman" w:hAnsi="Calibri" w:cs="Calibri"/>
                <w:b/>
                <w:bCs/>
                <w:color w:val="000000"/>
                <w:lang w:val="en-US" w:bidi="he-IL"/>
              </w:rPr>
              <w:t xml:space="preserve">South </w:t>
            </w:r>
            <w:proofErr w:type="spellStart"/>
            <w:r w:rsidRPr="00074230">
              <w:rPr>
                <w:rFonts w:ascii="Calibri" w:eastAsia="Times New Roman" w:hAnsi="Calibri" w:cs="Calibri"/>
                <w:b/>
                <w:bCs/>
                <w:color w:val="000000"/>
                <w:lang w:val="en-US" w:bidi="he-IL"/>
              </w:rPr>
              <w:t>Cambie</w:t>
            </w:r>
            <w:proofErr w:type="spellEnd"/>
            <w:r w:rsidRPr="00074230">
              <w:rPr>
                <w:rFonts w:ascii="Calibri" w:eastAsia="Times New Roman" w:hAnsi="Calibri" w:cs="Calibri"/>
                <w:b/>
                <w:bCs/>
                <w:color w:val="000000"/>
                <w:lang w:val="en-US" w:bidi="he-IL"/>
              </w:rPr>
              <w:t xml:space="preserve"> </w:t>
            </w:r>
          </w:p>
        </w:tc>
        <w:tc>
          <w:tcPr>
            <w:tcW w:w="2255" w:type="dxa"/>
            <w:noWrap/>
            <w:hideMark/>
          </w:tcPr>
          <w:p w14:paraId="6F20E4E8" w14:textId="77777777" w:rsidR="00074230" w:rsidRPr="00074230" w:rsidRDefault="00074230" w:rsidP="00074230">
            <w:pPr>
              <w:jc w:val="right"/>
              <w:rPr>
                <w:rFonts w:ascii="Calibri" w:eastAsia="Times New Roman" w:hAnsi="Calibri" w:cs="Calibri"/>
                <w:color w:val="000000"/>
                <w:lang w:val="en-US" w:bidi="he-IL"/>
              </w:rPr>
            </w:pPr>
            <w:r w:rsidRPr="00074230">
              <w:rPr>
                <w:rFonts w:ascii="Calibri" w:eastAsia="Times New Roman" w:hAnsi="Calibri" w:cs="Calibri"/>
                <w:color w:val="000000"/>
                <w:lang w:val="en-US" w:bidi="he-IL"/>
              </w:rPr>
              <w:t>65459</w:t>
            </w:r>
          </w:p>
        </w:tc>
        <w:tc>
          <w:tcPr>
            <w:tcW w:w="1897" w:type="dxa"/>
            <w:noWrap/>
            <w:hideMark/>
          </w:tcPr>
          <w:p w14:paraId="5BFA8740"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49.2466847</w:t>
            </w:r>
          </w:p>
        </w:tc>
        <w:tc>
          <w:tcPr>
            <w:tcW w:w="2333" w:type="dxa"/>
            <w:noWrap/>
            <w:hideMark/>
          </w:tcPr>
          <w:p w14:paraId="35237C8A"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-123.120915</w:t>
            </w:r>
          </w:p>
        </w:tc>
      </w:tr>
      <w:tr w:rsidR="00074230" w:rsidRPr="00074230" w14:paraId="5F8C576B" w14:textId="77777777" w:rsidTr="00074230">
        <w:trPr>
          <w:trHeight w:val="380"/>
        </w:trPr>
        <w:tc>
          <w:tcPr>
            <w:tcW w:w="3145" w:type="dxa"/>
            <w:noWrap/>
            <w:hideMark/>
          </w:tcPr>
          <w:p w14:paraId="5F1D7146" w14:textId="77777777" w:rsidR="00074230" w:rsidRPr="00074230" w:rsidRDefault="00074230" w:rsidP="00074230">
            <w:pPr>
              <w:rPr>
                <w:rFonts w:ascii="Calibri" w:eastAsia="Times New Roman" w:hAnsi="Calibri" w:cs="Calibri"/>
                <w:b/>
                <w:bCs/>
                <w:color w:val="000000"/>
                <w:lang w:val="en-US" w:bidi="he-IL"/>
              </w:rPr>
            </w:pPr>
            <w:proofErr w:type="spellStart"/>
            <w:r w:rsidRPr="00074230">
              <w:rPr>
                <w:rFonts w:ascii="Calibri" w:eastAsia="Times New Roman" w:hAnsi="Calibri" w:cs="Calibri"/>
                <w:b/>
                <w:bCs/>
                <w:color w:val="000000"/>
                <w:lang w:val="en-US" w:bidi="he-IL"/>
              </w:rPr>
              <w:t>Strathcona</w:t>
            </w:r>
            <w:proofErr w:type="spellEnd"/>
            <w:r w:rsidRPr="00074230">
              <w:rPr>
                <w:rFonts w:ascii="Calibri" w:eastAsia="Times New Roman" w:hAnsi="Calibri" w:cs="Calibri"/>
                <w:b/>
                <w:bCs/>
                <w:color w:val="000000"/>
                <w:lang w:val="en-US" w:bidi="he-IL"/>
              </w:rPr>
              <w:t xml:space="preserve"> </w:t>
            </w:r>
          </w:p>
        </w:tc>
        <w:tc>
          <w:tcPr>
            <w:tcW w:w="2255" w:type="dxa"/>
            <w:noWrap/>
            <w:hideMark/>
          </w:tcPr>
          <w:p w14:paraId="078F8145" w14:textId="77777777" w:rsidR="00074230" w:rsidRPr="00074230" w:rsidRDefault="00074230" w:rsidP="00074230">
            <w:pPr>
              <w:jc w:val="right"/>
              <w:rPr>
                <w:rFonts w:ascii="Calibri" w:eastAsia="Times New Roman" w:hAnsi="Calibri" w:cs="Calibri"/>
                <w:color w:val="000000"/>
                <w:lang w:val="en-US" w:bidi="he-IL"/>
              </w:rPr>
            </w:pPr>
            <w:r w:rsidRPr="00074230">
              <w:rPr>
                <w:rFonts w:ascii="Calibri" w:eastAsia="Times New Roman" w:hAnsi="Calibri" w:cs="Calibri"/>
                <w:color w:val="000000"/>
                <w:lang w:val="en-US" w:bidi="he-IL"/>
              </w:rPr>
              <w:t>31534</w:t>
            </w:r>
          </w:p>
        </w:tc>
        <w:tc>
          <w:tcPr>
            <w:tcW w:w="1897" w:type="dxa"/>
            <w:noWrap/>
            <w:hideMark/>
          </w:tcPr>
          <w:p w14:paraId="275EEAB1"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49.279554</w:t>
            </w:r>
          </w:p>
        </w:tc>
        <w:tc>
          <w:tcPr>
            <w:tcW w:w="2333" w:type="dxa"/>
            <w:noWrap/>
            <w:hideMark/>
          </w:tcPr>
          <w:p w14:paraId="7F5E4BBC"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-123.0899788</w:t>
            </w:r>
          </w:p>
        </w:tc>
      </w:tr>
      <w:tr w:rsidR="00074230" w:rsidRPr="00074230" w14:paraId="3DE046F3" w14:textId="77777777" w:rsidTr="00074230">
        <w:trPr>
          <w:trHeight w:val="380"/>
        </w:trPr>
        <w:tc>
          <w:tcPr>
            <w:tcW w:w="3145" w:type="dxa"/>
            <w:noWrap/>
            <w:hideMark/>
          </w:tcPr>
          <w:p w14:paraId="260281E8" w14:textId="77777777" w:rsidR="00074230" w:rsidRPr="00074230" w:rsidRDefault="00074230" w:rsidP="00074230">
            <w:pPr>
              <w:rPr>
                <w:rFonts w:ascii="Calibri" w:eastAsia="Times New Roman" w:hAnsi="Calibri" w:cs="Calibri"/>
                <w:b/>
                <w:bCs/>
                <w:color w:val="000000"/>
                <w:lang w:val="en-US" w:bidi="he-IL"/>
              </w:rPr>
            </w:pPr>
            <w:r w:rsidRPr="00074230">
              <w:rPr>
                <w:rFonts w:ascii="Calibri" w:eastAsia="Times New Roman" w:hAnsi="Calibri" w:cs="Calibri"/>
                <w:b/>
                <w:bCs/>
                <w:color w:val="000000"/>
                <w:lang w:val="en-US" w:bidi="he-IL"/>
              </w:rPr>
              <w:t xml:space="preserve">Sunset </w:t>
            </w:r>
          </w:p>
        </w:tc>
        <w:tc>
          <w:tcPr>
            <w:tcW w:w="2255" w:type="dxa"/>
            <w:noWrap/>
            <w:hideMark/>
          </w:tcPr>
          <w:p w14:paraId="493E798C" w14:textId="77777777" w:rsidR="00074230" w:rsidRPr="00074230" w:rsidRDefault="00074230" w:rsidP="00074230">
            <w:pPr>
              <w:jc w:val="right"/>
              <w:rPr>
                <w:rFonts w:ascii="Calibri" w:eastAsia="Times New Roman" w:hAnsi="Calibri" w:cs="Calibri"/>
                <w:color w:val="000000"/>
                <w:lang w:val="en-US" w:bidi="he-IL"/>
              </w:rPr>
            </w:pPr>
            <w:r w:rsidRPr="00074230">
              <w:rPr>
                <w:rFonts w:ascii="Calibri" w:eastAsia="Times New Roman" w:hAnsi="Calibri" w:cs="Calibri"/>
                <w:color w:val="000000"/>
                <w:lang w:val="en-US" w:bidi="he-IL"/>
              </w:rPr>
              <w:t>34212</w:t>
            </w:r>
          </w:p>
        </w:tc>
        <w:tc>
          <w:tcPr>
            <w:tcW w:w="1897" w:type="dxa"/>
            <w:noWrap/>
            <w:hideMark/>
          </w:tcPr>
          <w:p w14:paraId="7CC9C8A5"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49.2195929</w:t>
            </w:r>
          </w:p>
        </w:tc>
        <w:tc>
          <w:tcPr>
            <w:tcW w:w="2333" w:type="dxa"/>
            <w:noWrap/>
            <w:hideMark/>
          </w:tcPr>
          <w:p w14:paraId="64236B82"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-123.0902386</w:t>
            </w:r>
          </w:p>
        </w:tc>
      </w:tr>
      <w:tr w:rsidR="00074230" w:rsidRPr="00074230" w14:paraId="4560812A" w14:textId="77777777" w:rsidTr="00074230">
        <w:trPr>
          <w:trHeight w:val="380"/>
        </w:trPr>
        <w:tc>
          <w:tcPr>
            <w:tcW w:w="3145" w:type="dxa"/>
            <w:noWrap/>
            <w:hideMark/>
          </w:tcPr>
          <w:p w14:paraId="600EA142" w14:textId="77777777" w:rsidR="00074230" w:rsidRPr="00074230" w:rsidRDefault="00074230" w:rsidP="00074230">
            <w:pPr>
              <w:rPr>
                <w:rFonts w:ascii="Calibri" w:eastAsia="Times New Roman" w:hAnsi="Calibri" w:cs="Calibri"/>
                <w:b/>
                <w:bCs/>
                <w:color w:val="000000"/>
                <w:lang w:val="en-US" w:bidi="he-IL"/>
              </w:rPr>
            </w:pPr>
            <w:r w:rsidRPr="00074230">
              <w:rPr>
                <w:rFonts w:ascii="Calibri" w:eastAsia="Times New Roman" w:hAnsi="Calibri" w:cs="Calibri"/>
                <w:b/>
                <w:bCs/>
                <w:color w:val="000000"/>
                <w:lang w:val="en-US" w:bidi="he-IL"/>
              </w:rPr>
              <w:t>Victoria-</w:t>
            </w:r>
            <w:proofErr w:type="spellStart"/>
            <w:r w:rsidRPr="00074230">
              <w:rPr>
                <w:rFonts w:ascii="Calibri" w:eastAsia="Times New Roman" w:hAnsi="Calibri" w:cs="Calibri"/>
                <w:b/>
                <w:bCs/>
                <w:color w:val="000000"/>
                <w:lang w:val="en-US" w:bidi="he-IL"/>
              </w:rPr>
              <w:t>Fraserview</w:t>
            </w:r>
            <w:proofErr w:type="spellEnd"/>
          </w:p>
        </w:tc>
        <w:tc>
          <w:tcPr>
            <w:tcW w:w="2255" w:type="dxa"/>
            <w:noWrap/>
            <w:hideMark/>
          </w:tcPr>
          <w:p w14:paraId="2C4D37AC" w14:textId="77777777" w:rsidR="00074230" w:rsidRPr="00074230" w:rsidRDefault="00074230" w:rsidP="00074230">
            <w:pPr>
              <w:jc w:val="right"/>
              <w:rPr>
                <w:rFonts w:ascii="Calibri" w:eastAsia="Times New Roman" w:hAnsi="Calibri" w:cs="Calibri"/>
                <w:color w:val="000000"/>
                <w:lang w:val="en-US" w:bidi="he-IL"/>
              </w:rPr>
            </w:pPr>
            <w:r w:rsidRPr="00074230">
              <w:rPr>
                <w:rFonts w:ascii="Calibri" w:eastAsia="Times New Roman" w:hAnsi="Calibri" w:cs="Calibri"/>
                <w:color w:val="000000"/>
                <w:lang w:val="en-US" w:bidi="he-IL"/>
              </w:rPr>
              <w:t>34298</w:t>
            </w:r>
          </w:p>
        </w:tc>
        <w:tc>
          <w:tcPr>
            <w:tcW w:w="1897" w:type="dxa"/>
            <w:noWrap/>
            <w:hideMark/>
          </w:tcPr>
          <w:p w14:paraId="295D7B08"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49.2184156</w:t>
            </w:r>
          </w:p>
        </w:tc>
        <w:tc>
          <w:tcPr>
            <w:tcW w:w="2333" w:type="dxa"/>
            <w:noWrap/>
            <w:hideMark/>
          </w:tcPr>
          <w:p w14:paraId="0245A891"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-123.0732871</w:t>
            </w:r>
          </w:p>
        </w:tc>
      </w:tr>
      <w:tr w:rsidR="00074230" w:rsidRPr="00074230" w14:paraId="2B2C949C" w14:textId="77777777" w:rsidTr="00074230">
        <w:trPr>
          <w:trHeight w:val="380"/>
        </w:trPr>
        <w:tc>
          <w:tcPr>
            <w:tcW w:w="3145" w:type="dxa"/>
            <w:noWrap/>
            <w:hideMark/>
          </w:tcPr>
          <w:p w14:paraId="224814D5" w14:textId="77777777" w:rsidR="00074230" w:rsidRPr="00074230" w:rsidRDefault="00074230" w:rsidP="00074230">
            <w:pPr>
              <w:rPr>
                <w:rFonts w:ascii="Calibri" w:eastAsia="Times New Roman" w:hAnsi="Calibri" w:cs="Calibri"/>
                <w:b/>
                <w:bCs/>
                <w:color w:val="000000"/>
                <w:lang w:val="en-US" w:bidi="he-IL"/>
              </w:rPr>
            </w:pPr>
            <w:r w:rsidRPr="00074230">
              <w:rPr>
                <w:rFonts w:ascii="Calibri" w:eastAsia="Times New Roman" w:hAnsi="Calibri" w:cs="Calibri"/>
                <w:b/>
                <w:bCs/>
                <w:color w:val="000000"/>
                <w:lang w:val="en-US" w:bidi="he-IL"/>
              </w:rPr>
              <w:t xml:space="preserve">West End </w:t>
            </w:r>
          </w:p>
        </w:tc>
        <w:tc>
          <w:tcPr>
            <w:tcW w:w="2255" w:type="dxa"/>
            <w:noWrap/>
            <w:hideMark/>
          </w:tcPr>
          <w:p w14:paraId="4254016D" w14:textId="77777777" w:rsidR="00074230" w:rsidRPr="00074230" w:rsidRDefault="00074230" w:rsidP="00074230">
            <w:pPr>
              <w:jc w:val="right"/>
              <w:rPr>
                <w:rFonts w:ascii="Calibri" w:eastAsia="Times New Roman" w:hAnsi="Calibri" w:cs="Calibri"/>
                <w:color w:val="000000"/>
                <w:lang w:val="en-US" w:bidi="he-IL"/>
              </w:rPr>
            </w:pPr>
            <w:r w:rsidRPr="00074230">
              <w:rPr>
                <w:rFonts w:ascii="Calibri" w:eastAsia="Times New Roman" w:hAnsi="Calibri" w:cs="Calibri"/>
                <w:color w:val="000000"/>
                <w:lang w:val="en-US" w:bidi="he-IL"/>
              </w:rPr>
              <w:t>47253</w:t>
            </w:r>
          </w:p>
        </w:tc>
        <w:tc>
          <w:tcPr>
            <w:tcW w:w="1897" w:type="dxa"/>
            <w:noWrap/>
            <w:hideMark/>
          </w:tcPr>
          <w:p w14:paraId="2BC78878"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49.2841308</w:t>
            </w:r>
          </w:p>
        </w:tc>
        <w:tc>
          <w:tcPr>
            <w:tcW w:w="2333" w:type="dxa"/>
            <w:noWrap/>
            <w:hideMark/>
          </w:tcPr>
          <w:p w14:paraId="20CB1D37"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-123.1317949</w:t>
            </w:r>
          </w:p>
        </w:tc>
      </w:tr>
      <w:tr w:rsidR="00074230" w:rsidRPr="00074230" w14:paraId="236675AC" w14:textId="77777777" w:rsidTr="00074230">
        <w:trPr>
          <w:trHeight w:val="380"/>
        </w:trPr>
        <w:tc>
          <w:tcPr>
            <w:tcW w:w="3145" w:type="dxa"/>
            <w:noWrap/>
            <w:hideMark/>
          </w:tcPr>
          <w:p w14:paraId="684DDF0A" w14:textId="77777777" w:rsidR="00074230" w:rsidRPr="00074230" w:rsidRDefault="00074230" w:rsidP="00074230">
            <w:pPr>
              <w:rPr>
                <w:rFonts w:ascii="Calibri" w:eastAsia="Times New Roman" w:hAnsi="Calibri" w:cs="Calibri"/>
                <w:b/>
                <w:bCs/>
                <w:color w:val="000000"/>
                <w:lang w:val="en-US" w:bidi="he-IL"/>
              </w:rPr>
            </w:pPr>
            <w:r w:rsidRPr="00074230">
              <w:rPr>
                <w:rFonts w:ascii="Calibri" w:eastAsia="Times New Roman" w:hAnsi="Calibri" w:cs="Calibri"/>
                <w:b/>
                <w:bCs/>
                <w:color w:val="000000"/>
                <w:lang w:val="en-US" w:bidi="he-IL"/>
              </w:rPr>
              <w:t xml:space="preserve">West Point Grey </w:t>
            </w:r>
          </w:p>
        </w:tc>
        <w:tc>
          <w:tcPr>
            <w:tcW w:w="2255" w:type="dxa"/>
            <w:noWrap/>
            <w:hideMark/>
          </w:tcPr>
          <w:p w14:paraId="0E726F95" w14:textId="77777777" w:rsidR="00074230" w:rsidRPr="00074230" w:rsidRDefault="00074230" w:rsidP="00074230">
            <w:pPr>
              <w:jc w:val="right"/>
              <w:rPr>
                <w:rFonts w:ascii="Calibri" w:eastAsia="Times New Roman" w:hAnsi="Calibri" w:cs="Calibri"/>
                <w:color w:val="000000"/>
                <w:lang w:val="en-US" w:bidi="he-IL"/>
              </w:rPr>
            </w:pPr>
            <w:r w:rsidRPr="00074230">
              <w:rPr>
                <w:rFonts w:ascii="Calibri" w:eastAsia="Times New Roman" w:hAnsi="Calibri" w:cs="Calibri"/>
                <w:color w:val="000000"/>
                <w:lang w:val="en-US" w:bidi="he-IL"/>
              </w:rPr>
              <w:t>82042</w:t>
            </w:r>
          </w:p>
        </w:tc>
        <w:tc>
          <w:tcPr>
            <w:tcW w:w="1897" w:type="dxa"/>
            <w:noWrap/>
            <w:hideMark/>
          </w:tcPr>
          <w:p w14:paraId="572F5EA6"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49.2644843</w:t>
            </w:r>
          </w:p>
        </w:tc>
        <w:tc>
          <w:tcPr>
            <w:tcW w:w="2333" w:type="dxa"/>
            <w:noWrap/>
            <w:hideMark/>
          </w:tcPr>
          <w:p w14:paraId="4F4EF6FF" w14:textId="77777777" w:rsidR="00074230" w:rsidRPr="00074230" w:rsidRDefault="00074230" w:rsidP="00074230">
            <w:pPr>
              <w:jc w:val="right"/>
              <w:rPr>
                <w:rFonts w:ascii="Courier New" w:eastAsia="Times New Roman" w:hAnsi="Courier New" w:cs="Courier New"/>
                <w:color w:val="000000"/>
                <w:sz w:val="28"/>
                <w:szCs w:val="28"/>
                <w:lang w:val="en-US" w:bidi="he-IL"/>
              </w:rPr>
            </w:pPr>
            <w:r w:rsidRPr="00074230">
              <w:rPr>
                <w:rFonts w:ascii="Courier New" w:eastAsia="Times New Roman" w:hAnsi="Courier New" w:cs="Courier New"/>
                <w:color w:val="000000"/>
                <w:sz w:val="28"/>
                <w:szCs w:val="28"/>
                <w:lang w:val="en-US" w:bidi="he-IL"/>
              </w:rPr>
              <w:t>-123.1854326</w:t>
            </w:r>
          </w:p>
        </w:tc>
      </w:tr>
    </w:tbl>
    <w:p w14:paraId="2CBD0394" w14:textId="77777777" w:rsidR="00AF1F46" w:rsidRDefault="00AF1F46" w:rsidP="00775815"/>
    <w:p w14:paraId="6A3F122A" w14:textId="77777777" w:rsidR="008011C3" w:rsidRDefault="008011C3" w:rsidP="00775815"/>
    <w:p w14:paraId="10A8C774" w14:textId="77777777" w:rsidR="00AF1F46" w:rsidRDefault="00AF1F46" w:rsidP="00775815"/>
    <w:p w14:paraId="35F859B9" w14:textId="77777777" w:rsidR="00D82EF6" w:rsidRPr="00AF1F46" w:rsidRDefault="00AF1F46">
      <w:pPr>
        <w:rPr>
          <w:i/>
          <w:iCs/>
        </w:rPr>
      </w:pPr>
      <w:r w:rsidRPr="00AF1F46">
        <w:rPr>
          <w:i/>
          <w:iCs/>
        </w:rPr>
        <w:t>#</w:t>
      </w:r>
      <w:r w:rsidR="00D82EF6" w:rsidRPr="00AF1F46">
        <w:rPr>
          <w:i/>
          <w:iCs/>
        </w:rPr>
        <w:t>Community centers</w:t>
      </w:r>
    </w:p>
    <w:p w14:paraId="1396EAF9" w14:textId="77777777" w:rsidR="00D82EF6" w:rsidRPr="00AF1F46" w:rsidRDefault="00AF1F46">
      <w:pPr>
        <w:rPr>
          <w:i/>
          <w:iCs/>
        </w:rPr>
      </w:pPr>
      <w:r w:rsidRPr="00AF1F46">
        <w:rPr>
          <w:i/>
          <w:iCs/>
        </w:rPr>
        <w:t>#</w:t>
      </w:r>
      <w:r w:rsidR="00D82EF6" w:rsidRPr="00AF1F46">
        <w:rPr>
          <w:i/>
          <w:iCs/>
        </w:rPr>
        <w:t>Museums</w:t>
      </w:r>
    </w:p>
    <w:p w14:paraId="1FC100FD" w14:textId="77777777" w:rsidR="00D82EF6" w:rsidRPr="00AF1F46" w:rsidRDefault="00AF1F46" w:rsidP="00D82EF6">
      <w:pPr>
        <w:rPr>
          <w:i/>
          <w:iCs/>
        </w:rPr>
      </w:pPr>
      <w:r w:rsidRPr="00AF1F46">
        <w:rPr>
          <w:i/>
          <w:iCs/>
        </w:rPr>
        <w:t>#</w:t>
      </w:r>
      <w:r w:rsidR="00D82EF6" w:rsidRPr="00AF1F46">
        <w:rPr>
          <w:i/>
          <w:iCs/>
        </w:rPr>
        <w:t>Art Gallery</w:t>
      </w:r>
    </w:p>
    <w:p w14:paraId="4A4FBC08" w14:textId="77777777" w:rsidR="00D82EF6" w:rsidRPr="00AF1F46" w:rsidRDefault="00AF1F46">
      <w:pPr>
        <w:rPr>
          <w:i/>
          <w:iCs/>
        </w:rPr>
      </w:pPr>
      <w:r w:rsidRPr="00AF1F46">
        <w:rPr>
          <w:i/>
          <w:iCs/>
        </w:rPr>
        <w:t>#</w:t>
      </w:r>
      <w:r w:rsidR="00D82EF6" w:rsidRPr="00AF1F46">
        <w:rPr>
          <w:i/>
          <w:iCs/>
        </w:rPr>
        <w:t>Music &amp; Performing Arts</w:t>
      </w:r>
    </w:p>
    <w:p w14:paraId="6FED5BBD" w14:textId="77777777" w:rsidR="00D82EF6" w:rsidRPr="00AF1F46" w:rsidRDefault="00AF1F46" w:rsidP="00D82EF6">
      <w:pPr>
        <w:rPr>
          <w:i/>
          <w:iCs/>
        </w:rPr>
      </w:pPr>
      <w:r w:rsidRPr="00AF1F46">
        <w:rPr>
          <w:i/>
          <w:iCs/>
        </w:rPr>
        <w:t>#</w:t>
      </w:r>
      <w:r w:rsidR="00D82EF6" w:rsidRPr="00AF1F46">
        <w:rPr>
          <w:i/>
          <w:iCs/>
        </w:rPr>
        <w:t>Libraries</w:t>
      </w:r>
    </w:p>
    <w:p w14:paraId="7FE563E2" w14:textId="77777777" w:rsidR="00D82EF6" w:rsidRPr="00AF1F46" w:rsidRDefault="00AF1F46">
      <w:pPr>
        <w:rPr>
          <w:i/>
          <w:iCs/>
        </w:rPr>
      </w:pPr>
      <w:r w:rsidRPr="00AF1F46">
        <w:rPr>
          <w:i/>
          <w:iCs/>
        </w:rPr>
        <w:t>#</w:t>
      </w:r>
      <w:r w:rsidR="00D82EF6" w:rsidRPr="00AF1F46">
        <w:rPr>
          <w:i/>
          <w:iCs/>
        </w:rPr>
        <w:t>Arts &amp; Culture</w:t>
      </w:r>
    </w:p>
    <w:p w14:paraId="1E35C99E" w14:textId="77777777" w:rsidR="00D82EF6" w:rsidRPr="00AF1F46" w:rsidRDefault="00AF1F46">
      <w:pPr>
        <w:rPr>
          <w:i/>
          <w:iCs/>
        </w:rPr>
      </w:pPr>
      <w:r w:rsidRPr="00AF1F46">
        <w:rPr>
          <w:i/>
          <w:iCs/>
        </w:rPr>
        <w:t>#</w:t>
      </w:r>
      <w:r w:rsidR="00D82EF6" w:rsidRPr="00AF1F46">
        <w:rPr>
          <w:i/>
          <w:iCs/>
        </w:rPr>
        <w:t>Performing Arts</w:t>
      </w:r>
    </w:p>
    <w:p w14:paraId="10847743" w14:textId="77777777" w:rsidR="00D82EF6" w:rsidRDefault="00D82EF6"/>
    <w:sectPr w:rsidR="00D82EF6" w:rsidSect="00646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C3A3E"/>
    <w:multiLevelType w:val="hybridMultilevel"/>
    <w:tmpl w:val="30B89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B1808"/>
    <w:multiLevelType w:val="hybridMultilevel"/>
    <w:tmpl w:val="60200212"/>
    <w:lvl w:ilvl="0" w:tplc="189C585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561BD"/>
    <w:multiLevelType w:val="hybridMultilevel"/>
    <w:tmpl w:val="A5368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012973"/>
    <w:multiLevelType w:val="hybridMultilevel"/>
    <w:tmpl w:val="BE882212"/>
    <w:lvl w:ilvl="0" w:tplc="DCB0DD0C">
      <w:start w:val="1"/>
      <w:numFmt w:val="bullet"/>
      <w:lvlText w:val=""/>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EF6"/>
    <w:rsid w:val="0006523D"/>
    <w:rsid w:val="00074230"/>
    <w:rsid w:val="00095E7E"/>
    <w:rsid w:val="000C2698"/>
    <w:rsid w:val="000E640B"/>
    <w:rsid w:val="00215CF1"/>
    <w:rsid w:val="00276B79"/>
    <w:rsid w:val="002C4BF1"/>
    <w:rsid w:val="00316450"/>
    <w:rsid w:val="003E48FB"/>
    <w:rsid w:val="003F3D2B"/>
    <w:rsid w:val="00485290"/>
    <w:rsid w:val="005061B1"/>
    <w:rsid w:val="005B28E5"/>
    <w:rsid w:val="005F17B4"/>
    <w:rsid w:val="00613BAD"/>
    <w:rsid w:val="00646478"/>
    <w:rsid w:val="006B4BA4"/>
    <w:rsid w:val="00775815"/>
    <w:rsid w:val="007E53FD"/>
    <w:rsid w:val="007F7ABB"/>
    <w:rsid w:val="008011C3"/>
    <w:rsid w:val="008D5CDE"/>
    <w:rsid w:val="00916AB2"/>
    <w:rsid w:val="00A846F1"/>
    <w:rsid w:val="00AA3E7F"/>
    <w:rsid w:val="00AF1F46"/>
    <w:rsid w:val="00C95E31"/>
    <w:rsid w:val="00D82EF6"/>
    <w:rsid w:val="00E43AF0"/>
    <w:rsid w:val="00EF605B"/>
    <w:rsid w:val="00F545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FF8A347"/>
  <w15:chartTrackingRefBased/>
  <w15:docId w15:val="{C541CD1C-4075-9B41-AC83-72E2B3BCB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AF1F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F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EF6"/>
    <w:rPr>
      <w:color w:val="0563C1" w:themeColor="hyperlink"/>
      <w:u w:val="single"/>
    </w:rPr>
  </w:style>
  <w:style w:type="character" w:styleId="UnresolvedMention">
    <w:name w:val="Unresolved Mention"/>
    <w:basedOn w:val="DefaultParagraphFont"/>
    <w:uiPriority w:val="99"/>
    <w:rsid w:val="00D82EF6"/>
    <w:rPr>
      <w:color w:val="605E5C"/>
      <w:shd w:val="clear" w:color="auto" w:fill="E1DFDD"/>
    </w:rPr>
  </w:style>
  <w:style w:type="character" w:styleId="FollowedHyperlink">
    <w:name w:val="FollowedHyperlink"/>
    <w:basedOn w:val="DefaultParagraphFont"/>
    <w:uiPriority w:val="99"/>
    <w:semiHidden/>
    <w:unhideWhenUsed/>
    <w:rsid w:val="00613BAD"/>
    <w:rPr>
      <w:color w:val="954F72" w:themeColor="followedHyperlink"/>
      <w:u w:val="single"/>
    </w:rPr>
  </w:style>
  <w:style w:type="paragraph" w:styleId="ListParagraph">
    <w:name w:val="List Paragraph"/>
    <w:basedOn w:val="Normal"/>
    <w:uiPriority w:val="34"/>
    <w:qFormat/>
    <w:rsid w:val="006B4BA4"/>
    <w:pPr>
      <w:ind w:left="720"/>
      <w:contextualSpacing/>
    </w:pPr>
  </w:style>
  <w:style w:type="character" w:customStyle="1" w:styleId="Heading1Char">
    <w:name w:val="Heading 1 Char"/>
    <w:basedOn w:val="DefaultParagraphFont"/>
    <w:link w:val="Heading1"/>
    <w:uiPriority w:val="9"/>
    <w:rsid w:val="00AF1F46"/>
    <w:rPr>
      <w:rFonts w:asciiTheme="majorHAnsi" w:eastAsiaTheme="majorEastAsia" w:hAnsiTheme="majorHAnsi" w:cstheme="majorBidi"/>
      <w:color w:val="2F5496" w:themeColor="accent1" w:themeShade="BF"/>
      <w:sz w:val="32"/>
      <w:szCs w:val="32"/>
      <w:lang w:val="en-CA"/>
    </w:rPr>
  </w:style>
  <w:style w:type="character" w:customStyle="1" w:styleId="Heading2Char">
    <w:name w:val="Heading 2 Char"/>
    <w:basedOn w:val="DefaultParagraphFont"/>
    <w:link w:val="Heading2"/>
    <w:uiPriority w:val="9"/>
    <w:rsid w:val="00AF1F46"/>
    <w:rPr>
      <w:rFonts w:asciiTheme="majorHAnsi" w:eastAsiaTheme="majorEastAsia" w:hAnsiTheme="majorHAnsi" w:cstheme="majorBidi"/>
      <w:color w:val="2F5496" w:themeColor="accent1" w:themeShade="BF"/>
      <w:sz w:val="26"/>
      <w:szCs w:val="26"/>
      <w:lang w:val="en-CA"/>
    </w:rPr>
  </w:style>
  <w:style w:type="table" w:styleId="TableGrid">
    <w:name w:val="Table Grid"/>
    <w:basedOn w:val="TableNormal"/>
    <w:uiPriority w:val="39"/>
    <w:rsid w:val="00074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706268">
      <w:bodyDiv w:val="1"/>
      <w:marLeft w:val="0"/>
      <w:marRight w:val="0"/>
      <w:marTop w:val="0"/>
      <w:marBottom w:val="0"/>
      <w:divBdr>
        <w:top w:val="none" w:sz="0" w:space="0" w:color="auto"/>
        <w:left w:val="none" w:sz="0" w:space="0" w:color="auto"/>
        <w:bottom w:val="none" w:sz="0" w:space="0" w:color="auto"/>
        <w:right w:val="none" w:sz="0" w:space="0" w:color="auto"/>
      </w:divBdr>
    </w:div>
    <w:div w:id="1063024034">
      <w:bodyDiv w:val="1"/>
      <w:marLeft w:val="0"/>
      <w:marRight w:val="0"/>
      <w:marTop w:val="0"/>
      <w:marBottom w:val="0"/>
      <w:divBdr>
        <w:top w:val="none" w:sz="0" w:space="0" w:color="auto"/>
        <w:left w:val="none" w:sz="0" w:space="0" w:color="auto"/>
        <w:bottom w:val="none" w:sz="0" w:space="0" w:color="auto"/>
        <w:right w:val="none" w:sz="0" w:space="0" w:color="auto"/>
      </w:divBdr>
    </w:div>
    <w:div w:id="129331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opy.readthedocs.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vancouver.ca/download/kml/cov_localareas.kml" TargetMode="External"/><Relationship Id="rId5" Type="http://schemas.openxmlformats.org/officeDocument/2006/relationships/hyperlink" Target="https://webtransfer.vancouver.ca/opendata/csv/CensusLocalAreaProfiles2016.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Andretti</dc:creator>
  <cp:keywords/>
  <dc:description/>
  <cp:lastModifiedBy>Stefan Andretti</cp:lastModifiedBy>
  <cp:revision>20</cp:revision>
  <dcterms:created xsi:type="dcterms:W3CDTF">2020-05-06T23:04:00Z</dcterms:created>
  <dcterms:modified xsi:type="dcterms:W3CDTF">2020-05-07T03:14:00Z</dcterms:modified>
</cp:coreProperties>
</file>