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4AF" w:rsidRPr="00FA1A0C" w:rsidRDefault="007314AF" w:rsidP="007314AF">
      <w:pPr>
        <w:pStyle w:val="Heading1"/>
        <w:numPr>
          <w:ilvl w:val="0"/>
          <w:numId w:val="0"/>
        </w:numPr>
        <w:ind w:left="360"/>
        <w:rPr>
          <w:rFonts w:ascii="Arial" w:hAnsi="Arial" w:cs="Arial"/>
        </w:rPr>
      </w:pPr>
      <w:bookmarkStart w:id="0" w:name="_Toc218513299"/>
      <w:r w:rsidRPr="00FA1A0C">
        <w:rPr>
          <w:rFonts w:ascii="Arial" w:hAnsi="Arial" w:cs="Arial"/>
        </w:rPr>
        <w:t>6.DETERMINAREA SARCINII SPECIFICE A ELECTRONULUI PRIN METODA MAGNETRONULUI</w:t>
      </w:r>
      <w:bookmarkEnd w:id="0"/>
    </w:p>
    <w:p w:rsidR="007314AF" w:rsidRPr="00FA1A0C" w:rsidRDefault="007314AF" w:rsidP="007314AF">
      <w:pPr>
        <w:pStyle w:val="Heading2"/>
        <w:rPr>
          <w:rFonts w:ascii="Arial" w:hAnsi="Arial" w:cs="Arial"/>
        </w:rPr>
      </w:pPr>
      <w:bookmarkStart w:id="1" w:name="_Toc218513300"/>
      <w:r w:rsidRPr="00FA1A0C">
        <w:rPr>
          <w:rFonts w:ascii="Arial" w:hAnsi="Arial" w:cs="Arial"/>
        </w:rPr>
        <w:t>Considerații teoretice</w:t>
      </w:r>
      <w:bookmarkEnd w:id="1"/>
    </w:p>
    <w:p w:rsidR="007314AF" w:rsidRPr="00FA1A0C" w:rsidRDefault="007314AF" w:rsidP="007314AF">
      <w:pPr>
        <w:rPr>
          <w:rFonts w:ascii="Arial" w:hAnsi="Arial" w:cs="Arial"/>
        </w:rPr>
      </w:pPr>
      <w:r w:rsidRPr="00FA1A0C">
        <w:rPr>
          <w:rFonts w:ascii="Arial" w:hAnsi="Arial" w:cs="Arial"/>
        </w:rPr>
        <w:tab/>
        <w:t xml:space="preserve">Sarcina specifică a electronului reprezintă raportul dintre sarcina </w:t>
      </w:r>
      <w:r w:rsidRPr="00FA1A0C">
        <w:rPr>
          <w:rFonts w:ascii="Arial" w:hAnsi="Arial" w:cs="Arial"/>
          <w:i/>
          <w:iCs/>
        </w:rPr>
        <w:t>e</w:t>
      </w:r>
      <w:r w:rsidRPr="00FA1A0C">
        <w:rPr>
          <w:rFonts w:ascii="Arial" w:hAnsi="Arial" w:cs="Arial"/>
        </w:rPr>
        <w:t xml:space="preserve"> și masa de repaus </w:t>
      </w:r>
      <w:r w:rsidRPr="00FA1A0C">
        <w:rPr>
          <w:rFonts w:ascii="Arial" w:hAnsi="Arial" w:cs="Arial"/>
          <w:i/>
          <w:iCs/>
        </w:rPr>
        <w:t>m</w:t>
      </w:r>
      <w:r w:rsidRPr="00FA1A0C">
        <w:rPr>
          <w:rFonts w:ascii="Arial" w:hAnsi="Arial" w:cs="Arial"/>
        </w:rPr>
        <w:t xml:space="preserve"> a acestuia. Determinarea acestei mărimi prin metoda magnetronului se bazează pe acțiunea câmpurilor electric și magnetic asupra traiectoriei sale (v. forța Lorentz).</w:t>
      </w:r>
    </w:p>
    <w:p w:rsidR="007314AF" w:rsidRPr="00FA1A0C" w:rsidRDefault="007314AF" w:rsidP="007314AF">
      <w:pPr>
        <w:rPr>
          <w:rFonts w:ascii="Arial" w:hAnsi="Arial" w:cs="Arial"/>
        </w:rPr>
      </w:pPr>
      <w:r w:rsidRPr="00FA1A0C">
        <w:rPr>
          <w:rFonts w:ascii="Arial" w:hAnsi="Arial" w:cs="Arial"/>
        </w:rPr>
        <w:tab/>
        <w:t xml:space="preserve">Magnetronul este un tub electronic special: o diodă cu anod cilindric și catod central (tip. EY-86) plasată într-un solenoid, astfel încât direcția vectorului inducție magnetică, </w:t>
      </w:r>
      <w:r w:rsidRPr="00FA1A0C">
        <w:rPr>
          <w:rFonts w:ascii="Arial" w:hAnsi="Arial" w:cs="Arial"/>
          <w:position w:val="-2"/>
        </w:rPr>
        <w:object w:dxaOrig="2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2pt;height:13.2pt" o:ole="" fillcolor="window">
            <v:imagedata r:id="rId5" o:title=""/>
          </v:shape>
          <o:OLEObject Type="Embed" ProgID="Equation.2" ShapeID="_x0000_i1025" DrawAspect="Content" ObjectID="_1829306759" r:id="rId6"/>
        </w:object>
      </w:r>
      <w:r w:rsidRPr="00FA1A0C">
        <w:rPr>
          <w:rFonts w:ascii="Arial" w:hAnsi="Arial" w:cs="Arial"/>
        </w:rPr>
        <w:t xml:space="preserve"> să coincidă cu axa de simetrie. In prezența unui câmp magnetic nenul (B </w:t>
      </w:r>
      <w:r w:rsidRPr="00FA1A0C">
        <w:rPr>
          <w:rFonts w:ascii="Arial" w:hAnsi="Arial" w:cs="Arial"/>
        </w:rPr>
        <w:fldChar w:fldCharType="begin"/>
      </w:r>
      <w:r w:rsidRPr="00FA1A0C">
        <w:rPr>
          <w:rFonts w:ascii="Arial" w:hAnsi="Arial" w:cs="Arial"/>
        </w:rPr>
        <w:instrText>SYMBOL 185 \f "Symbol"</w:instrText>
      </w:r>
      <w:r w:rsidRPr="00FA1A0C">
        <w:rPr>
          <w:rFonts w:ascii="Arial" w:hAnsi="Arial" w:cs="Arial"/>
        </w:rPr>
        <w:fldChar w:fldCharType="end"/>
      </w:r>
      <w:r w:rsidRPr="00FA1A0C">
        <w:rPr>
          <w:rFonts w:ascii="Arial" w:hAnsi="Arial" w:cs="Arial"/>
        </w:rPr>
        <w:t xml:space="preserve"> 0), traiectoria electronilor ce străbat spațiul anod - catod sub acțiunea câmpului electric accelerator, se curbează. Această deviere de la traiectoria liniară crește cu B, ajungându-se peste valori B &gt; B</w:t>
      </w:r>
      <w:r w:rsidRPr="00FA1A0C">
        <w:rPr>
          <w:rFonts w:ascii="Arial" w:hAnsi="Arial" w:cs="Arial"/>
          <w:position w:val="-6"/>
          <w:vertAlign w:val="subscript"/>
        </w:rPr>
        <w:t>Critic</w:t>
      </w:r>
      <w:r w:rsidRPr="00FA1A0C">
        <w:rPr>
          <w:rFonts w:ascii="Arial" w:hAnsi="Arial" w:cs="Arial"/>
        </w:rPr>
        <w:t xml:space="preserve"> la situația în care electronii nu mai ating anodul; în acest caz curentul anodic scade sensibil. Ecuația de mișcare a electronului într-un asemenea tub conduce la: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3138"/>
        <w:gridCol w:w="3116"/>
      </w:tblGrid>
      <w:tr w:rsidR="007314AF" w:rsidRPr="00FA1A0C" w:rsidTr="007F2E77">
        <w:trPr>
          <w:trHeight w:val="1077"/>
        </w:trPr>
        <w:tc>
          <w:tcPr>
            <w:tcW w:w="3209" w:type="dxa"/>
            <w:vAlign w:val="center"/>
          </w:tcPr>
          <w:p w:rsidR="007314AF" w:rsidRPr="00FA1A0C" w:rsidRDefault="007314AF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vAlign w:val="center"/>
          </w:tcPr>
          <w:p w:rsidR="007314AF" w:rsidRPr="00FA1A0C" w:rsidRDefault="00FA1A0C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d>
                  <m:dPr>
                    <m:begChr m:val="|"/>
                    <m:endChr m:val=""/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e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Cambria Math" w:cs="Arial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8U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R</m:t>
                            </m:r>
                          </m:e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p>
                        </m:sSup>
                        <m:sSubSup>
                          <m:sSubSupPr>
                            <m:ctrlPr>
                              <w:rPr>
                                <w:rFonts w:ascii="Cambria Math" w:hAnsi="Cambria Math" w:cs="Arial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Arial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Arial"/>
                              </w:rPr>
                              <m:t>2</m:t>
                            </m:r>
                          </m:sup>
                        </m:sSubSup>
                      </m:den>
                    </m:f>
                  </m:e>
                </m:d>
                <m:r>
                  <w:rPr>
                    <w:rFonts w:ascii="Cambria Math" w:hAnsi="Cambria Math" w:cs="Arial"/>
                  </w:rPr>
                  <m:t xml:space="preserve"> ;</m:t>
                </m:r>
              </m:oMath>
            </m:oMathPara>
          </w:p>
        </w:tc>
        <w:tc>
          <w:tcPr>
            <w:tcW w:w="3210" w:type="dxa"/>
            <w:vAlign w:val="center"/>
          </w:tcPr>
          <w:p w:rsidR="007314AF" w:rsidRPr="00FA1A0C" w:rsidRDefault="007314AF" w:rsidP="007F2E77">
            <w:pPr>
              <w:jc w:val="center"/>
              <w:rPr>
                <w:rFonts w:ascii="Arial" w:hAnsi="Arial" w:cs="Arial"/>
              </w:rPr>
            </w:pPr>
            <w:r w:rsidRPr="00FA1A0C">
              <w:rPr>
                <w:rFonts w:ascii="Arial" w:hAnsi="Arial" w:cs="Arial"/>
              </w:rPr>
              <w:t>(1)</w:t>
            </w:r>
          </w:p>
        </w:tc>
      </w:tr>
    </w:tbl>
    <w:p w:rsidR="007314AF" w:rsidRPr="00FA1A0C" w:rsidRDefault="007314AF" w:rsidP="007314AF">
      <w:pPr>
        <w:rPr>
          <w:rFonts w:ascii="Arial" w:hAnsi="Arial" w:cs="Arial"/>
        </w:rPr>
      </w:pPr>
      <w:r w:rsidRPr="00FA1A0C">
        <w:rPr>
          <w:rFonts w:ascii="Arial" w:hAnsi="Arial" w:cs="Arial"/>
        </w:rPr>
        <w:t xml:space="preserve">unde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e</m:t>
            </m:r>
          </m:num>
          <m:den>
            <m:r>
              <w:rPr>
                <w:rFonts w:ascii="Cambria Math" w:hAnsi="Cambria Math" w:cs="Arial"/>
              </w:rPr>
              <m:t>m</m:t>
            </m:r>
          </m:den>
        </m:f>
      </m:oMath>
      <w:r w:rsidRPr="00FA1A0C">
        <w:rPr>
          <w:rFonts w:ascii="Arial" w:hAnsi="Arial" w:cs="Arial"/>
        </w:rPr>
        <w:t xml:space="preserve"> este sarcina specifică a electronului, U - tensiunea de accelerare a electronului, R - raza anodului, B</w:t>
      </w:r>
      <w:r w:rsidRPr="00FA1A0C">
        <w:rPr>
          <w:rFonts w:ascii="Arial" w:hAnsi="Arial" w:cs="Arial"/>
          <w:position w:val="-6"/>
        </w:rPr>
        <w:t>o</w:t>
      </w:r>
      <w:r w:rsidRPr="00FA1A0C">
        <w:rPr>
          <w:rFonts w:ascii="Arial" w:hAnsi="Arial" w:cs="Arial"/>
        </w:rPr>
        <w:t xml:space="preserve"> - inducția magnetică pentru care se anulează (teoretic) curentul prin circuit. Înlocuind expresia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B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μ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N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I</m:t>
                </m:r>
              </m:e>
              <m:sub>
                <m:r>
                  <w:rPr>
                    <w:rFonts w:ascii="Cambria Math" w:hAnsi="Cambria Math" w:cs="Arial"/>
                  </w:rPr>
                  <m:t>0</m:t>
                </m:r>
              </m:sub>
            </m:sSub>
          </m:num>
          <m:den>
            <m:r>
              <m:rPr>
                <m:scr m:val="script"/>
              </m:rPr>
              <w:rPr>
                <w:rFonts w:ascii="Cambria Math" w:hAnsi="Cambria Math" w:cs="Arial"/>
              </w:rPr>
              <m:t>l</m:t>
            </m:r>
          </m:den>
        </m:f>
      </m:oMath>
      <w:r w:rsidRPr="00FA1A0C">
        <w:rPr>
          <w:rFonts w:ascii="Arial" w:hAnsi="Arial" w:cs="Arial"/>
        </w:rPr>
        <w:t xml:space="preserve"> , obținem:</w:t>
      </w:r>
    </w:p>
    <w:p w:rsidR="007314AF" w:rsidRPr="00FA1A0C" w:rsidRDefault="00FA1A0C" w:rsidP="007314AF">
      <w:pPr>
        <w:jc w:val="center"/>
        <w:rPr>
          <w:rFonts w:ascii="Arial" w:hAnsi="Arial" w:cs="Arial"/>
        </w:rPr>
      </w:pPr>
      <m:oMathPara>
        <m:oMath>
          <m:d>
            <m:dPr>
              <m:begChr m:val="|"/>
              <m:endChr m:val=""/>
              <m:ctrlPr>
                <w:rPr>
                  <w:rFonts w:ascii="Cambria Math" w:hAnsi="Cambria Math" w:cs="Arial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e</m:t>
                  </m:r>
                </m:num>
                <m:den>
                  <m:r>
                    <w:rPr>
                      <w:rFonts w:ascii="Cambria Math" w:hAnsi="Cambria Math" w:cs="Arial"/>
                    </w:rPr>
                    <m:t>m</m:t>
                  </m:r>
                </m:den>
              </m:f>
              <m:r>
                <w:rPr>
                  <w:rFonts w:ascii="Cambria Math" w:hAnsi="Cambria Math" w:cs="Arial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 xml:space="preserve">8 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 w:cs="Arial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Arial"/>
                </w:rPr>
                <m:t>⋅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U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Arial"/>
                </w:rPr>
                <m:t>=k</m:t>
              </m:r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U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Arial"/>
                </w:rPr>
                <m:t>=8,56⋅1</m:t>
              </m:r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0</m:t>
                  </m:r>
                </m:e>
                <m:sup>
                  <m:r>
                    <w:rPr>
                      <w:rFonts w:ascii="Cambria Math" w:hAnsi="Cambria Math" w:cs="Arial"/>
                    </w:rPr>
                    <m:t>9</m:t>
                  </m:r>
                </m:sup>
              </m:sSup>
              <m:f>
                <m:fPr>
                  <m:ctrlPr>
                    <w:rPr>
                      <w:rFonts w:ascii="Cambria Math" w:hAnsi="Cambria Math" w:cs="Arial"/>
                      <w:i/>
                    </w:rPr>
                  </m:ctrlPr>
                </m:fPr>
                <m:num>
                  <m:r>
                    <w:rPr>
                      <w:rFonts w:ascii="Cambria Math" w:hAnsi="Cambria Math" w:cs="Arial"/>
                    </w:rPr>
                    <m:t>U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Arial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Arial"/>
                </w:rPr>
                <m:t>(C/kg)</m:t>
              </m:r>
            </m:e>
          </m:d>
        </m:oMath>
      </m:oMathPara>
    </w:p>
    <w:p w:rsidR="007314AF" w:rsidRPr="00FA1A0C" w:rsidRDefault="007314AF" w:rsidP="007314AF">
      <w:pPr>
        <w:rPr>
          <w:rFonts w:ascii="Arial" w:hAnsi="Arial" w:cs="Arial"/>
        </w:rPr>
      </w:pPr>
      <w:r w:rsidRPr="00FA1A0C">
        <w:rPr>
          <w:rFonts w:ascii="Arial" w:hAnsi="Arial" w:cs="Arial"/>
        </w:rPr>
        <w:t>de unde: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1"/>
        <w:gridCol w:w="3146"/>
        <w:gridCol w:w="3113"/>
      </w:tblGrid>
      <w:tr w:rsidR="007314AF" w:rsidRPr="00FA1A0C" w:rsidTr="007F2E77">
        <w:trPr>
          <w:trHeight w:val="1077"/>
        </w:trPr>
        <w:tc>
          <w:tcPr>
            <w:tcW w:w="3209" w:type="dxa"/>
            <w:vAlign w:val="center"/>
          </w:tcPr>
          <w:p w:rsidR="007314AF" w:rsidRPr="00FA1A0C" w:rsidRDefault="007314AF" w:rsidP="007F2E77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vAlign w:val="center"/>
          </w:tcPr>
          <w:p w:rsidR="007314AF" w:rsidRPr="00FA1A0C" w:rsidRDefault="00FA1A0C" w:rsidP="007F2E77">
            <w:pPr>
              <w:jc w:val="center"/>
              <w:rPr>
                <w:rFonts w:ascii="Arial" w:hAnsi="Arial" w:cs="Arial"/>
                <w:i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e</m:t>
                    </m:r>
                  </m:num>
                  <m:den>
                    <m:r>
                      <w:rPr>
                        <w:rFonts w:ascii="Cambria Math" w:hAnsi="Cambria Math" w:cs="Arial"/>
                      </w:rPr>
                      <m:t>m</m:t>
                    </m:r>
                  </m:den>
                </m:f>
                <m:r>
                  <w:rPr>
                    <w:rFonts w:ascii="Cambria Math" w:hAnsi="Cambria Math" w:cs="Arial"/>
                  </w:rPr>
                  <m:t>=α⋅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U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bSup>
                  </m:den>
                </m:f>
                <m:r>
                  <w:rPr>
                    <w:rFonts w:ascii="Cambria Math" w:hAnsi="Cambria Math" w:cs="Arial"/>
                  </w:rPr>
                  <m:t xml:space="preserve"> ;</m:t>
                </m:r>
              </m:oMath>
            </m:oMathPara>
          </w:p>
        </w:tc>
        <w:tc>
          <w:tcPr>
            <w:tcW w:w="3210" w:type="dxa"/>
            <w:vAlign w:val="center"/>
          </w:tcPr>
          <w:p w:rsidR="007314AF" w:rsidRPr="00FA1A0C" w:rsidRDefault="007314AF" w:rsidP="007F2E77">
            <w:pPr>
              <w:rPr>
                <w:rFonts w:ascii="Arial" w:hAnsi="Arial" w:cs="Arial"/>
              </w:rPr>
            </w:pPr>
          </w:p>
        </w:tc>
      </w:tr>
      <w:tr w:rsidR="007314AF" w:rsidRPr="00FA1A0C" w:rsidTr="007F2E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7"/>
        </w:trPr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4AF" w:rsidRPr="00FA1A0C" w:rsidRDefault="007314AF" w:rsidP="007F2E77">
            <w:pPr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4AF" w:rsidRPr="00FA1A0C" w:rsidRDefault="007314AF" w:rsidP="007F2E77">
            <w:pPr>
              <w:jc w:val="center"/>
              <w:rPr>
                <w:rFonts w:ascii="Arial" w:hAnsi="Arial"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α=8,56⋅1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9</m:t>
                    </m:r>
                  </m:sup>
                </m:sSup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s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k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g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3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314AF" w:rsidRPr="00FA1A0C" w:rsidRDefault="007314AF" w:rsidP="007F2E77">
            <w:pPr>
              <w:jc w:val="center"/>
              <w:rPr>
                <w:rFonts w:ascii="Arial" w:hAnsi="Arial" w:cs="Arial"/>
              </w:rPr>
            </w:pPr>
            <w:r w:rsidRPr="00FA1A0C">
              <w:rPr>
                <w:rFonts w:ascii="Arial" w:hAnsi="Arial" w:cs="Arial"/>
              </w:rPr>
              <w:t>(2)</w:t>
            </w:r>
          </w:p>
        </w:tc>
      </w:tr>
    </w:tbl>
    <w:p w:rsidR="007314AF" w:rsidRPr="00FA1A0C" w:rsidRDefault="007314AF" w:rsidP="007314AF">
      <w:pPr>
        <w:rPr>
          <w:rFonts w:ascii="Arial" w:hAnsi="Arial" w:cs="Arial"/>
        </w:rPr>
      </w:pPr>
      <w:r w:rsidRPr="00FA1A0C">
        <w:rPr>
          <w:rFonts w:ascii="Arial" w:hAnsi="Arial" w:cs="Arial"/>
        </w:rPr>
        <w:t>unde I</w:t>
      </w:r>
      <w:r w:rsidRPr="00FA1A0C">
        <w:rPr>
          <w:rFonts w:ascii="Arial" w:hAnsi="Arial" w:cs="Arial"/>
          <w:position w:val="-6"/>
        </w:rPr>
        <w:t>o</w:t>
      </w:r>
      <w:r w:rsidRPr="00FA1A0C">
        <w:rPr>
          <w:rFonts w:ascii="Arial" w:hAnsi="Arial" w:cs="Arial"/>
        </w:rPr>
        <w:t xml:space="preserve"> reprezintă intensitatea curentului critic de alimentare a solenoidului (pentru care curentul anodic scade la zero în mod teoretic).</w:t>
      </w:r>
    </w:p>
    <w:p w:rsidR="007314AF" w:rsidRPr="00FA1A0C" w:rsidRDefault="007314AF" w:rsidP="007314AF">
      <w:pPr>
        <w:rPr>
          <w:rFonts w:ascii="Arial" w:hAnsi="Arial" w:cs="Arial"/>
        </w:rPr>
      </w:pPr>
      <w:r w:rsidRPr="00FA1A0C">
        <w:rPr>
          <w:rFonts w:ascii="Arial" w:hAnsi="Arial" w:cs="Arial"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301724F2" wp14:editId="02F12039">
            <wp:simplePos x="0" y="0"/>
            <wp:positionH relativeFrom="page">
              <wp:align>center</wp:align>
            </wp:positionH>
            <wp:positionV relativeFrom="paragraph">
              <wp:posOffset>3175</wp:posOffset>
            </wp:positionV>
            <wp:extent cx="4236720" cy="1617980"/>
            <wp:effectExtent l="0" t="0" r="0" b="1270"/>
            <wp:wrapTopAndBottom/>
            <wp:docPr id="564008857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8857" name="Picture 1" descr="A diagram of a circu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A0C">
        <w:rPr>
          <w:rFonts w:ascii="Arial" w:hAnsi="Arial" w:cs="Arial"/>
        </w:rPr>
        <w:tab/>
        <w:t>Dispozitivul experimental se compune din trei circuite. Primul circuit alimentat la bornele 1 și 2 la tensiunea continuă, prin intermediul întrerupătorului k</w:t>
      </w:r>
      <w:r w:rsidRPr="00FA1A0C">
        <w:rPr>
          <w:rFonts w:ascii="Arial" w:hAnsi="Arial" w:cs="Arial"/>
          <w:position w:val="-6"/>
        </w:rPr>
        <w:t>1</w:t>
      </w:r>
      <w:r w:rsidRPr="00FA1A0C">
        <w:rPr>
          <w:rFonts w:ascii="Arial" w:hAnsi="Arial" w:cs="Arial"/>
        </w:rPr>
        <w:t xml:space="preserve"> și al potențiometrului R</w:t>
      </w:r>
      <w:r w:rsidRPr="00FA1A0C">
        <w:rPr>
          <w:rFonts w:ascii="Arial" w:hAnsi="Arial" w:cs="Arial"/>
          <w:vertAlign w:val="subscript"/>
        </w:rPr>
        <w:t>1</w:t>
      </w:r>
      <w:r w:rsidRPr="00FA1A0C">
        <w:rPr>
          <w:rFonts w:ascii="Arial" w:hAnsi="Arial" w:cs="Arial"/>
        </w:rPr>
        <w:t>, este circuitul anodic al tubului magnetron T (v. figură). Cu ajutorul voltmetrului V și al miliampermetrului mA se măsoară valorile tensiunii de accelerare a electronilor, respectiv valorile curentului anodic I</w:t>
      </w:r>
      <w:r w:rsidRPr="00FA1A0C">
        <w:rPr>
          <w:rFonts w:ascii="Arial" w:hAnsi="Arial" w:cs="Arial"/>
          <w:vertAlign w:val="subscript"/>
        </w:rPr>
        <w:t>a</w:t>
      </w:r>
      <w:r w:rsidRPr="00FA1A0C">
        <w:rPr>
          <w:rFonts w:ascii="Arial" w:hAnsi="Arial" w:cs="Arial"/>
        </w:rPr>
        <w:t>. Al doilea circuit alimentat la bornele 3 și 4 tot cu o tensiune continuă, este circuitul solenoidului S, compus din întrerupătorul k</w:t>
      </w:r>
      <w:r w:rsidRPr="00FA1A0C">
        <w:rPr>
          <w:rFonts w:ascii="Arial" w:hAnsi="Arial" w:cs="Arial"/>
          <w:vertAlign w:val="subscript"/>
        </w:rPr>
        <w:t>2</w:t>
      </w:r>
      <w:r w:rsidRPr="00FA1A0C">
        <w:rPr>
          <w:rFonts w:ascii="Arial" w:hAnsi="Arial" w:cs="Arial"/>
        </w:rPr>
        <w:t>, potențiometrul R</w:t>
      </w:r>
      <w:r w:rsidRPr="00FA1A0C">
        <w:rPr>
          <w:rFonts w:ascii="Arial" w:hAnsi="Arial" w:cs="Arial"/>
          <w:vertAlign w:val="subscript"/>
        </w:rPr>
        <w:t>2</w:t>
      </w:r>
      <w:r w:rsidRPr="00FA1A0C">
        <w:rPr>
          <w:rFonts w:ascii="Arial" w:hAnsi="Arial" w:cs="Arial"/>
        </w:rPr>
        <w:t xml:space="preserve"> și ampermetrul A, care măsoară curentul I</w:t>
      </w:r>
      <w:r w:rsidRPr="00FA1A0C">
        <w:rPr>
          <w:rFonts w:ascii="Arial" w:hAnsi="Arial" w:cs="Arial"/>
          <w:vertAlign w:val="subscript"/>
        </w:rPr>
        <w:t>H</w:t>
      </w:r>
      <w:r w:rsidRPr="00FA1A0C">
        <w:rPr>
          <w:rFonts w:ascii="Arial" w:hAnsi="Arial" w:cs="Arial"/>
        </w:rPr>
        <w:t>. Al treilea circuit este cel de încălzire al catodului magnetronului, alimentat la rețeaua de tensiune alternativă, prin intermediul transformatorului T</w:t>
      </w:r>
      <w:r w:rsidRPr="00FA1A0C">
        <w:rPr>
          <w:rFonts w:ascii="Arial" w:hAnsi="Arial" w:cs="Arial"/>
          <w:vertAlign w:val="subscript"/>
        </w:rPr>
        <w:t>r</w:t>
      </w:r>
      <w:r w:rsidRPr="00FA1A0C">
        <w:rPr>
          <w:rFonts w:ascii="Arial" w:hAnsi="Arial" w:cs="Arial"/>
        </w:rPr>
        <w:t xml:space="preserve"> (220/6,3 V).</w:t>
      </w:r>
    </w:p>
    <w:p w:rsidR="007314AF" w:rsidRPr="00FA1A0C" w:rsidRDefault="007314AF" w:rsidP="007314AF">
      <w:pPr>
        <w:pStyle w:val="Heading2"/>
        <w:rPr>
          <w:rFonts w:ascii="Arial" w:hAnsi="Arial" w:cs="Arial"/>
        </w:rPr>
      </w:pPr>
      <w:bookmarkStart w:id="2" w:name="_Toc218513301"/>
      <w:r w:rsidRPr="00FA1A0C">
        <w:rPr>
          <w:rFonts w:ascii="Arial" w:hAnsi="Arial" w:cs="Arial"/>
        </w:rPr>
        <w:t>Modul de lucru:</w:t>
      </w:r>
      <w:bookmarkEnd w:id="2"/>
    </w:p>
    <w:p w:rsidR="007314AF" w:rsidRPr="00FA1A0C" w:rsidRDefault="007314AF" w:rsidP="007314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FA1A0C">
        <w:rPr>
          <w:rFonts w:ascii="Arial" w:hAnsi="Arial" w:cs="Arial"/>
        </w:rPr>
        <w:t>Se conectează transformatorul T</w:t>
      </w:r>
      <w:r w:rsidRPr="00FA1A0C">
        <w:rPr>
          <w:rFonts w:ascii="Arial" w:hAnsi="Arial" w:cs="Arial"/>
          <w:vertAlign w:val="subscript"/>
        </w:rPr>
        <w:t>r</w:t>
      </w:r>
      <w:r w:rsidRPr="00FA1A0C">
        <w:rPr>
          <w:rFonts w:ascii="Arial" w:hAnsi="Arial" w:cs="Arial"/>
        </w:rPr>
        <w:t xml:space="preserve"> la rețeaua de 220 V c.a.</w:t>
      </w:r>
    </w:p>
    <w:p w:rsidR="007314AF" w:rsidRPr="00FA1A0C" w:rsidRDefault="007314AF" w:rsidP="007314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FA1A0C">
        <w:rPr>
          <w:rFonts w:ascii="Arial" w:hAnsi="Arial" w:cs="Arial"/>
        </w:rPr>
        <w:t>Se conectează redresorul de curent alternativ la rețeaua de curent alternativ; se închide întrerupătorul k</w:t>
      </w:r>
      <w:r w:rsidRPr="00FA1A0C">
        <w:rPr>
          <w:rFonts w:ascii="Arial" w:hAnsi="Arial" w:cs="Arial"/>
          <w:vertAlign w:val="subscript"/>
        </w:rPr>
        <w:t>1</w:t>
      </w:r>
      <w:r w:rsidRPr="00FA1A0C">
        <w:rPr>
          <w:rFonts w:ascii="Arial" w:hAnsi="Arial" w:cs="Arial"/>
        </w:rPr>
        <w:t xml:space="preserve"> și cu ajutorul reostatului R</w:t>
      </w:r>
      <w:r w:rsidRPr="00FA1A0C">
        <w:rPr>
          <w:rFonts w:ascii="Arial" w:hAnsi="Arial" w:cs="Arial"/>
          <w:vertAlign w:val="subscript"/>
        </w:rPr>
        <w:t>1</w:t>
      </w:r>
      <w:r w:rsidRPr="00FA1A0C">
        <w:rPr>
          <w:rFonts w:ascii="Arial" w:hAnsi="Arial" w:cs="Arial"/>
        </w:rPr>
        <w:t xml:space="preserve"> se aplică tubului magnetron o tensiune de 40 V menținută constantă și citită la voltmetrul V (U</w:t>
      </w:r>
      <w:r w:rsidRPr="00FA1A0C">
        <w:rPr>
          <w:rFonts w:ascii="Arial" w:hAnsi="Arial" w:cs="Arial"/>
          <w:vertAlign w:val="subscript"/>
        </w:rPr>
        <w:t>a</w:t>
      </w:r>
      <w:r w:rsidRPr="00FA1A0C">
        <w:rPr>
          <w:rFonts w:ascii="Arial" w:hAnsi="Arial" w:cs="Arial"/>
        </w:rPr>
        <w:t xml:space="preserve"> = 40V).</w:t>
      </w:r>
    </w:p>
    <w:p w:rsidR="007314AF" w:rsidRPr="00FA1A0C" w:rsidRDefault="007314AF" w:rsidP="007314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FA1A0C">
        <w:rPr>
          <w:rFonts w:ascii="Arial" w:hAnsi="Arial" w:cs="Arial"/>
        </w:rPr>
        <w:t>Se conectează redresorul de 24 V și se închide întrerupătorul k</w:t>
      </w:r>
      <w:r w:rsidRPr="00FA1A0C">
        <w:rPr>
          <w:rFonts w:ascii="Arial" w:hAnsi="Arial" w:cs="Arial"/>
          <w:vertAlign w:val="subscript"/>
        </w:rPr>
        <w:t>2</w:t>
      </w:r>
      <w:r w:rsidRPr="00FA1A0C">
        <w:rPr>
          <w:rFonts w:ascii="Arial" w:hAnsi="Arial" w:cs="Arial"/>
        </w:rPr>
        <w:t>; cu ajutorul potențiometrului R</w:t>
      </w:r>
      <w:r w:rsidRPr="00FA1A0C">
        <w:rPr>
          <w:rFonts w:ascii="Arial" w:hAnsi="Arial" w:cs="Arial"/>
          <w:vertAlign w:val="subscript"/>
        </w:rPr>
        <w:t>2</w:t>
      </w:r>
      <w:r w:rsidRPr="00FA1A0C">
        <w:rPr>
          <w:rFonts w:ascii="Arial" w:hAnsi="Arial" w:cs="Arial"/>
        </w:rPr>
        <w:t xml:space="preserve"> se modifică tensiunea continuă aplicată solenoidului astfel ca pe scara ampermetrului A, curentul I</w:t>
      </w:r>
      <w:r w:rsidRPr="00FA1A0C">
        <w:rPr>
          <w:rFonts w:ascii="Arial" w:hAnsi="Arial" w:cs="Arial"/>
          <w:vertAlign w:val="subscript"/>
        </w:rPr>
        <w:t>H</w:t>
      </w:r>
      <w:r w:rsidRPr="00FA1A0C">
        <w:rPr>
          <w:rFonts w:ascii="Arial" w:hAnsi="Arial" w:cs="Arial"/>
        </w:rPr>
        <w:t xml:space="preserve"> citit să varieze din 5 în 5 diviziuni. Pentru fiecare valoare I</w:t>
      </w:r>
      <w:r w:rsidRPr="00FA1A0C">
        <w:rPr>
          <w:rFonts w:ascii="Arial" w:hAnsi="Arial" w:cs="Arial"/>
          <w:vertAlign w:val="subscript"/>
        </w:rPr>
        <w:t>H</w:t>
      </w:r>
      <w:r w:rsidRPr="00FA1A0C">
        <w:rPr>
          <w:rFonts w:ascii="Arial" w:hAnsi="Arial" w:cs="Arial"/>
        </w:rPr>
        <w:t xml:space="preserve"> se notează curentul anodic corespunzător I</w:t>
      </w:r>
      <w:r w:rsidRPr="00FA1A0C">
        <w:rPr>
          <w:rFonts w:ascii="Arial" w:hAnsi="Arial" w:cs="Arial"/>
          <w:vertAlign w:val="subscript"/>
        </w:rPr>
        <w:t>a</w:t>
      </w:r>
      <w:r w:rsidRPr="00FA1A0C">
        <w:rPr>
          <w:rFonts w:ascii="Arial" w:hAnsi="Arial" w:cs="Arial"/>
        </w:rPr>
        <w:t>. Operația se repetă pentru diferite U</w:t>
      </w:r>
      <w:r w:rsidRPr="00FA1A0C">
        <w:rPr>
          <w:rFonts w:ascii="Arial" w:hAnsi="Arial" w:cs="Arial"/>
          <w:vertAlign w:val="subscript"/>
        </w:rPr>
        <w:t>a</w:t>
      </w:r>
      <w:r w:rsidRPr="00FA1A0C">
        <w:rPr>
          <w:rFonts w:ascii="Arial" w:hAnsi="Arial" w:cs="Arial"/>
        </w:rPr>
        <w:t>.</w:t>
      </w:r>
    </w:p>
    <w:p w:rsidR="007314AF" w:rsidRPr="00FA1A0C" w:rsidRDefault="007314AF" w:rsidP="007314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FA1A0C">
        <w:rPr>
          <w:rFonts w:ascii="Arial" w:hAnsi="Arial" w:cs="Arial"/>
        </w:rPr>
        <w:t>Se reprezintă pe hârtie milimetrică familia de curbe I</w:t>
      </w:r>
      <w:r w:rsidRPr="00FA1A0C">
        <w:rPr>
          <w:rFonts w:ascii="Arial" w:hAnsi="Arial" w:cs="Arial"/>
          <w:vertAlign w:val="subscript"/>
        </w:rPr>
        <w:t>a</w:t>
      </w:r>
      <w:r w:rsidRPr="00FA1A0C">
        <w:rPr>
          <w:rFonts w:ascii="Arial" w:hAnsi="Arial" w:cs="Arial"/>
        </w:rPr>
        <w:t xml:space="preserve"> = f(I</w:t>
      </w:r>
      <w:r w:rsidRPr="00FA1A0C">
        <w:rPr>
          <w:rFonts w:ascii="Arial" w:hAnsi="Arial" w:cs="Arial"/>
          <w:vertAlign w:val="subscript"/>
        </w:rPr>
        <w:t>H</w:t>
      </w:r>
      <w:r w:rsidRPr="00FA1A0C">
        <w:rPr>
          <w:rFonts w:ascii="Arial" w:hAnsi="Arial" w:cs="Arial"/>
        </w:rPr>
        <w:t>); fiecare curbă corespunde unei tensiuni U diferite. Pe măsura creșterii curentului I</w:t>
      </w:r>
      <w:r w:rsidRPr="00FA1A0C">
        <w:rPr>
          <w:rFonts w:ascii="Arial" w:hAnsi="Arial" w:cs="Arial"/>
          <w:vertAlign w:val="subscript"/>
        </w:rPr>
        <w:t>H</w:t>
      </w:r>
      <w:r w:rsidRPr="00FA1A0C">
        <w:rPr>
          <w:rFonts w:ascii="Arial" w:hAnsi="Arial" w:cs="Arial"/>
        </w:rPr>
        <w:t xml:space="preserve"> și deci a lui B, curentul anodic I</w:t>
      </w:r>
      <w:r w:rsidRPr="00FA1A0C">
        <w:rPr>
          <w:rFonts w:ascii="Arial" w:hAnsi="Arial" w:cs="Arial"/>
          <w:vertAlign w:val="subscript"/>
        </w:rPr>
        <w:t>a</w:t>
      </w:r>
      <w:r w:rsidRPr="00FA1A0C">
        <w:rPr>
          <w:rFonts w:ascii="Arial" w:hAnsi="Arial" w:cs="Arial"/>
        </w:rPr>
        <w:t xml:space="preserve"> prezintă la început un palier, apoi o scădere accentuată, ceea ce dovedește atingerea valorii critice B</w:t>
      </w:r>
      <w:r w:rsidRPr="00FA1A0C">
        <w:rPr>
          <w:rFonts w:ascii="Arial" w:hAnsi="Arial" w:cs="Arial"/>
          <w:vertAlign w:val="subscript"/>
        </w:rPr>
        <w:t>0</w:t>
      </w:r>
      <w:r w:rsidRPr="00FA1A0C">
        <w:rPr>
          <w:rFonts w:ascii="Arial" w:hAnsi="Arial" w:cs="Arial"/>
        </w:rPr>
        <w:t>.</w:t>
      </w:r>
    </w:p>
    <w:p w:rsidR="007314AF" w:rsidRPr="00FA1A0C" w:rsidRDefault="007314AF" w:rsidP="007314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FA1A0C">
        <w:rPr>
          <w:rFonts w:ascii="Arial" w:hAnsi="Arial" w:cs="Arial"/>
        </w:rPr>
        <w:t>Din graficul I</w:t>
      </w:r>
      <w:r w:rsidRPr="00FA1A0C">
        <w:rPr>
          <w:rFonts w:ascii="Arial" w:hAnsi="Arial" w:cs="Arial"/>
          <w:vertAlign w:val="subscript"/>
        </w:rPr>
        <w:t>a</w:t>
      </w:r>
      <w:r w:rsidRPr="00FA1A0C">
        <w:rPr>
          <w:rFonts w:ascii="Arial" w:hAnsi="Arial" w:cs="Arial"/>
        </w:rPr>
        <w:t xml:space="preserve"> = f(I</w:t>
      </w:r>
      <w:r w:rsidRPr="00FA1A0C">
        <w:rPr>
          <w:rFonts w:ascii="Arial" w:hAnsi="Arial" w:cs="Arial"/>
          <w:vertAlign w:val="subscript"/>
        </w:rPr>
        <w:t>H</w:t>
      </w:r>
      <w:r w:rsidRPr="00FA1A0C">
        <w:rPr>
          <w:rFonts w:ascii="Arial" w:hAnsi="Arial" w:cs="Arial"/>
        </w:rPr>
        <w:t xml:space="preserve">) se obține din </w:t>
      </w:r>
      <w:r w:rsidRPr="00FA1A0C">
        <w:rPr>
          <w:rFonts w:ascii="Arial" w:hAnsi="Arial" w:cs="Arial"/>
          <w:u w:val="single"/>
        </w:rPr>
        <w:t>punctele de inflexiune</w:t>
      </w:r>
      <w:r w:rsidRPr="00FA1A0C">
        <w:rPr>
          <w:rFonts w:ascii="Arial" w:hAnsi="Arial" w:cs="Arial"/>
        </w:rPr>
        <w:t xml:space="preserve"> ale curbelor </w:t>
      </w:r>
      <w:r w:rsidRPr="00FA1A0C">
        <w:rPr>
          <w:rFonts w:ascii="Arial" w:hAnsi="Arial" w:cs="Arial"/>
          <w:u w:val="single"/>
        </w:rPr>
        <w:t>valorile curenților critici I</w:t>
      </w:r>
      <w:r w:rsidRPr="00FA1A0C">
        <w:rPr>
          <w:rFonts w:ascii="Arial" w:hAnsi="Arial" w:cs="Arial"/>
          <w:u w:val="single"/>
          <w:vertAlign w:val="subscript"/>
        </w:rPr>
        <w:t>0</w:t>
      </w:r>
      <w:r w:rsidRPr="00FA1A0C">
        <w:rPr>
          <w:rFonts w:ascii="Arial" w:hAnsi="Arial" w:cs="Arial"/>
          <w:u w:val="single"/>
        </w:rPr>
        <w:t>.</w:t>
      </w:r>
    </w:p>
    <w:p w:rsidR="007314AF" w:rsidRDefault="007314AF" w:rsidP="007314A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FA1A0C">
        <w:rPr>
          <w:rFonts w:ascii="Arial" w:hAnsi="Arial" w:cs="Arial"/>
        </w:rPr>
        <w:t>Se calculează e/m cu relația (2) și se face media determinărilor sarcinii specifice. Datele se trec în tabel.</w:t>
      </w:r>
    </w:p>
    <w:p w:rsidR="00FA1A0C" w:rsidRDefault="00FA1A0C" w:rsidP="00FA1A0C">
      <w:pPr>
        <w:spacing w:after="0" w:line="240" w:lineRule="auto"/>
        <w:jc w:val="both"/>
        <w:rPr>
          <w:rFonts w:ascii="Arial" w:hAnsi="Arial" w:cs="Arial"/>
        </w:rPr>
      </w:pPr>
    </w:p>
    <w:p w:rsidR="00FA1A0C" w:rsidRDefault="00FA1A0C" w:rsidP="00FA1A0C">
      <w:pPr>
        <w:spacing w:after="0" w:line="240" w:lineRule="auto"/>
        <w:jc w:val="both"/>
        <w:rPr>
          <w:rFonts w:ascii="Arial" w:hAnsi="Arial" w:cs="Arial"/>
        </w:rPr>
      </w:pPr>
    </w:p>
    <w:p w:rsidR="00FA1A0C" w:rsidRDefault="00FA1A0C" w:rsidP="00FA1A0C">
      <w:pPr>
        <w:spacing w:after="0" w:line="240" w:lineRule="auto"/>
        <w:jc w:val="both"/>
        <w:rPr>
          <w:rFonts w:ascii="Arial" w:hAnsi="Arial" w:cs="Arial"/>
        </w:rPr>
      </w:pPr>
    </w:p>
    <w:p w:rsidR="00FA1A0C" w:rsidRDefault="00FA1A0C" w:rsidP="00FA1A0C">
      <w:pPr>
        <w:spacing w:after="0" w:line="240" w:lineRule="auto"/>
        <w:jc w:val="both"/>
        <w:rPr>
          <w:rFonts w:ascii="Arial" w:hAnsi="Arial" w:cs="Arial"/>
        </w:rPr>
      </w:pPr>
    </w:p>
    <w:p w:rsidR="00FA1A0C" w:rsidRPr="00FA1A0C" w:rsidRDefault="00FA1A0C" w:rsidP="00FA1A0C">
      <w:pPr>
        <w:spacing w:after="0" w:line="240" w:lineRule="auto"/>
        <w:jc w:val="both"/>
        <w:rPr>
          <w:rFonts w:ascii="Arial" w:hAnsi="Arial" w:cs="Arial"/>
        </w:rPr>
      </w:pPr>
    </w:p>
    <w:p w:rsidR="007314AF" w:rsidRPr="00E20ED6" w:rsidRDefault="007314AF" w:rsidP="007314AF">
      <w:pPr>
        <w:pStyle w:val="ListParagraph"/>
        <w:spacing w:after="0" w:line="240" w:lineRule="auto"/>
        <w:jc w:val="both"/>
      </w:pPr>
    </w:p>
    <w:p w:rsidR="007314AF" w:rsidRPr="003A53AD" w:rsidRDefault="007314AF" w:rsidP="007314AF">
      <w:pPr>
        <w:pStyle w:val="Heading2"/>
      </w:pPr>
      <w:bookmarkStart w:id="3" w:name="_Toc218513302"/>
      <w:r w:rsidRPr="003A53AD">
        <w:lastRenderedPageBreak/>
        <w:t>Tabel cu date experimentale: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0"/>
        <w:gridCol w:w="709"/>
        <w:gridCol w:w="827"/>
        <w:gridCol w:w="963"/>
        <w:gridCol w:w="827"/>
        <w:gridCol w:w="1513"/>
        <w:gridCol w:w="1515"/>
        <w:gridCol w:w="1646"/>
      </w:tblGrid>
      <w:tr w:rsidR="007314AF" w:rsidRPr="005443EE" w:rsidTr="009729FC">
        <w:trPr>
          <w:cantSplit/>
          <w:trHeight w:val="454"/>
        </w:trPr>
        <w:tc>
          <w:tcPr>
            <w:tcW w:w="722" w:type="pct"/>
            <w:vMerge w:val="restar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Nr. Crt</w:t>
            </w:r>
          </w:p>
        </w:tc>
        <w:tc>
          <w:tcPr>
            <w:tcW w:w="379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  <w:vertAlign w:val="subscript"/>
              </w:rPr>
            </w:pPr>
            <w:r w:rsidRPr="005443EE">
              <w:rPr>
                <w:b/>
                <w:bCs/>
                <w:sz w:val="22"/>
              </w:rPr>
              <w:t>U</w:t>
            </w:r>
            <w:r w:rsidRPr="005443EE">
              <w:rPr>
                <w:b/>
                <w:bCs/>
                <w:sz w:val="22"/>
                <w:vertAlign w:val="subscript"/>
              </w:rPr>
              <w:t>a</w:t>
            </w: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  <w:vertAlign w:val="subscript"/>
              </w:rPr>
            </w:pPr>
            <w:r w:rsidRPr="005443EE">
              <w:rPr>
                <w:b/>
                <w:bCs/>
                <w:sz w:val="22"/>
              </w:rPr>
              <w:t>I</w:t>
            </w:r>
            <w:r w:rsidRPr="005443EE">
              <w:rPr>
                <w:b/>
                <w:bCs/>
                <w:sz w:val="22"/>
                <w:vertAlign w:val="subscript"/>
              </w:rPr>
              <w:t>H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  <w:vertAlign w:val="subscript"/>
              </w:rPr>
            </w:pPr>
            <w:r w:rsidRPr="005443EE">
              <w:rPr>
                <w:b/>
                <w:bCs/>
                <w:sz w:val="22"/>
              </w:rPr>
              <w:t>I</w:t>
            </w:r>
            <w:r w:rsidRPr="005443EE">
              <w:rPr>
                <w:b/>
                <w:bCs/>
                <w:sz w:val="22"/>
                <w:vertAlign w:val="subscript"/>
              </w:rPr>
              <w:t>a</w:t>
            </w: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  <w:vertAlign w:val="subscript"/>
              </w:rPr>
            </w:pPr>
            <w:r w:rsidRPr="005443EE">
              <w:rPr>
                <w:b/>
                <w:bCs/>
                <w:sz w:val="22"/>
              </w:rPr>
              <w:t>I</w:t>
            </w:r>
            <w:r w:rsidRPr="005443EE">
              <w:rPr>
                <w:b/>
                <w:bCs/>
                <w:sz w:val="22"/>
                <w:vertAlign w:val="subscript"/>
              </w:rPr>
              <w:t>0</w:t>
            </w:r>
          </w:p>
        </w:tc>
        <w:tc>
          <w:tcPr>
            <w:tcW w:w="809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e/m</w:t>
            </w:r>
          </w:p>
        </w:tc>
        <w:tc>
          <w:tcPr>
            <w:tcW w:w="810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&lt;e/m&gt;</w:t>
            </w:r>
          </w:p>
        </w:tc>
        <w:tc>
          <w:tcPr>
            <w:tcW w:w="880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  <w:vertAlign w:val="subscript"/>
              </w:rPr>
            </w:pPr>
            <w:r w:rsidRPr="005443EE">
              <w:rPr>
                <w:b/>
                <w:bCs/>
                <w:sz w:val="22"/>
              </w:rPr>
              <w:t xml:space="preserve">(e/m) </w:t>
            </w:r>
            <w:r w:rsidRPr="005443EE">
              <w:rPr>
                <w:b/>
                <w:bCs/>
                <w:sz w:val="22"/>
                <w:vertAlign w:val="subscript"/>
              </w:rPr>
              <w:t>teoretic</w:t>
            </w:r>
          </w:p>
        </w:tc>
      </w:tr>
      <w:tr w:rsidR="007314AF" w:rsidRPr="005443EE" w:rsidTr="009729FC">
        <w:trPr>
          <w:cantSplit/>
          <w:trHeight w:val="439"/>
        </w:trPr>
        <w:tc>
          <w:tcPr>
            <w:tcW w:w="72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379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V</w:t>
            </w: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A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A</w:t>
            </w: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A</w:t>
            </w:r>
          </w:p>
        </w:tc>
        <w:tc>
          <w:tcPr>
            <w:tcW w:w="809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C/kg</w:t>
            </w:r>
          </w:p>
        </w:tc>
        <w:tc>
          <w:tcPr>
            <w:tcW w:w="810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C/kg</w:t>
            </w:r>
          </w:p>
        </w:tc>
        <w:tc>
          <w:tcPr>
            <w:tcW w:w="880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C/kg</w:t>
            </w: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</w:t>
            </w:r>
          </w:p>
        </w:tc>
        <w:tc>
          <w:tcPr>
            <w:tcW w:w="379" w:type="pct"/>
            <w:vMerge w:val="restar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6</w:t>
            </w:r>
            <w:r w:rsidRPr="005443EE">
              <w:rPr>
                <w:i/>
                <w:iCs/>
                <w:sz w:val="22"/>
              </w:rPr>
              <w:t>0</w:t>
            </w: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0,0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4,6</w:t>
            </w:r>
          </w:p>
        </w:tc>
        <w:tc>
          <w:tcPr>
            <w:tcW w:w="442" w:type="pct"/>
            <w:vMerge w:val="restar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0,7</w:t>
            </w:r>
          </w:p>
        </w:tc>
        <w:tc>
          <w:tcPr>
            <w:tcW w:w="809" w:type="pct"/>
            <w:vMerge w:val="restar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  <w:vertAlign w:val="superscript"/>
              </w:rPr>
            </w:pPr>
            <w:r>
              <w:rPr>
                <w:i/>
                <w:iCs/>
                <w:sz w:val="22"/>
              </w:rPr>
              <w:t>1,68</w:t>
            </w:r>
            <w:r w:rsidR="007314AF" w:rsidRPr="005443EE">
              <w:rPr>
                <w:rFonts w:ascii="Cambria Math" w:hAnsi="Cambria Math" w:cs="Cambria Math"/>
                <w:i/>
                <w:iCs/>
                <w:sz w:val="22"/>
              </w:rPr>
              <w:t>∙</w:t>
            </w:r>
            <w:r w:rsidR="007314AF" w:rsidRPr="005443EE">
              <w:rPr>
                <w:rFonts w:cs="Cambria Math"/>
                <w:i/>
                <w:iCs/>
                <w:sz w:val="22"/>
              </w:rPr>
              <w:t xml:space="preserve">10 </w:t>
            </w:r>
            <w:r w:rsidR="007314AF" w:rsidRPr="005443EE">
              <w:rPr>
                <w:rFonts w:cs="Cambria Math"/>
                <w:i/>
                <w:iCs/>
                <w:sz w:val="22"/>
                <w:vertAlign w:val="superscript"/>
              </w:rPr>
              <w:t>11</w:t>
            </w:r>
          </w:p>
        </w:tc>
        <w:tc>
          <w:tcPr>
            <w:tcW w:w="810" w:type="pct"/>
            <w:vMerge w:val="restar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1,846</w:t>
            </w:r>
            <w:r w:rsidR="007314AF" w:rsidRPr="005443EE">
              <w:rPr>
                <w:rFonts w:ascii="Cambria Math" w:hAnsi="Cambria Math" w:cs="Cambria Math"/>
                <w:i/>
                <w:iCs/>
                <w:sz w:val="22"/>
              </w:rPr>
              <w:t>∙</w:t>
            </w:r>
            <w:r w:rsidR="007314AF" w:rsidRPr="005443EE">
              <w:rPr>
                <w:rFonts w:cs="Cambria Math"/>
                <w:i/>
                <w:iCs/>
                <w:sz w:val="22"/>
              </w:rPr>
              <w:t xml:space="preserve">10 </w:t>
            </w:r>
            <w:r w:rsidR="007314AF" w:rsidRPr="005443EE">
              <w:rPr>
                <w:rFonts w:cs="Cambria Math"/>
                <w:i/>
                <w:iCs/>
                <w:sz w:val="22"/>
                <w:vertAlign w:val="superscript"/>
              </w:rPr>
              <w:t>11</w:t>
            </w:r>
          </w:p>
        </w:tc>
        <w:tc>
          <w:tcPr>
            <w:tcW w:w="880" w:type="pct"/>
            <w:vMerge w:val="restar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1,758</w:t>
            </w:r>
            <w:r w:rsidR="007314AF" w:rsidRPr="005443EE">
              <w:rPr>
                <w:rFonts w:ascii="Cambria Math" w:hAnsi="Cambria Math" w:cs="Cambria Math"/>
                <w:i/>
                <w:iCs/>
                <w:sz w:val="22"/>
              </w:rPr>
              <w:t>∙</w:t>
            </w:r>
            <w:r w:rsidR="007314AF" w:rsidRPr="005443EE">
              <w:rPr>
                <w:rFonts w:cs="Cambria Math"/>
                <w:i/>
                <w:iCs/>
                <w:sz w:val="22"/>
              </w:rPr>
              <w:t xml:space="preserve">10 </w:t>
            </w:r>
            <w:r w:rsidR="007314AF" w:rsidRPr="005443EE">
              <w:rPr>
                <w:rFonts w:cs="Cambria Math"/>
                <w:i/>
                <w:iCs/>
                <w:sz w:val="22"/>
                <w:vertAlign w:val="superscript"/>
              </w:rPr>
              <w:t>11</w:t>
            </w: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2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0,1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4,6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3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0,2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4,6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4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0,3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4,58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5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0,4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4,55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6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0,5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4,48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7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0,6</w:t>
            </w:r>
          </w:p>
        </w:tc>
        <w:tc>
          <w:tcPr>
            <w:tcW w:w="515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4,3</w:t>
            </w:r>
            <w:r w:rsidRPr="005443EE">
              <w:rPr>
                <w:i/>
                <w:iCs/>
                <w:sz w:val="22"/>
              </w:rPr>
              <w:t>5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8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0,7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3,</w:t>
            </w:r>
            <w:r w:rsidR="007314AF" w:rsidRPr="005443EE">
              <w:rPr>
                <w:i/>
                <w:iCs/>
                <w:sz w:val="22"/>
              </w:rPr>
              <w:t>7</w:t>
            </w:r>
            <w:r>
              <w:rPr>
                <w:i/>
                <w:iCs/>
                <w:sz w:val="22"/>
              </w:rPr>
              <w:t>4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9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0,8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3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10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0,9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1D61FB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 xml:space="preserve"> 2,62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11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1,0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2,32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12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1,1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2,09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13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1,2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1,88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14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1,3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1,71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15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1,4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1,6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16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1,5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1,49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17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1,6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1,41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18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1,7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1,33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19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1,8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1,28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20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1,9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1,22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  <w:tr w:rsidR="007314AF" w:rsidRPr="005443EE" w:rsidTr="009729FC">
        <w:trPr>
          <w:cantSplit/>
          <w:trHeight w:val="454"/>
        </w:trPr>
        <w:tc>
          <w:tcPr>
            <w:tcW w:w="722" w:type="pct"/>
            <w:vAlign w:val="center"/>
          </w:tcPr>
          <w:p w:rsidR="007314AF" w:rsidRPr="005443EE" w:rsidRDefault="007314AF" w:rsidP="007F2E77">
            <w:pPr>
              <w:jc w:val="center"/>
              <w:rPr>
                <w:b/>
                <w:bCs/>
                <w:sz w:val="22"/>
              </w:rPr>
            </w:pPr>
            <w:r w:rsidRPr="005443EE">
              <w:rPr>
                <w:b/>
                <w:bCs/>
                <w:sz w:val="22"/>
              </w:rPr>
              <w:t>21</w:t>
            </w:r>
          </w:p>
        </w:tc>
        <w:tc>
          <w:tcPr>
            <w:tcW w:w="37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442" w:type="pct"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  <w:r w:rsidRPr="005443EE">
              <w:rPr>
                <w:i/>
                <w:iCs/>
                <w:sz w:val="22"/>
              </w:rPr>
              <w:t>2,0</w:t>
            </w:r>
          </w:p>
        </w:tc>
        <w:tc>
          <w:tcPr>
            <w:tcW w:w="515" w:type="pct"/>
            <w:vAlign w:val="center"/>
          </w:tcPr>
          <w:p w:rsidR="007314AF" w:rsidRPr="005443EE" w:rsidRDefault="001D61FB" w:rsidP="007F2E77">
            <w:pPr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1,17</w:t>
            </w:r>
          </w:p>
        </w:tc>
        <w:tc>
          <w:tcPr>
            <w:tcW w:w="442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09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1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  <w:tc>
          <w:tcPr>
            <w:tcW w:w="880" w:type="pct"/>
            <w:vMerge/>
            <w:vAlign w:val="center"/>
          </w:tcPr>
          <w:p w:rsidR="007314AF" w:rsidRPr="005443EE" w:rsidRDefault="007314AF" w:rsidP="007F2E77">
            <w:pPr>
              <w:jc w:val="center"/>
              <w:rPr>
                <w:i/>
                <w:iCs/>
                <w:sz w:val="22"/>
              </w:rPr>
            </w:pPr>
          </w:p>
        </w:tc>
      </w:tr>
    </w:tbl>
    <w:p w:rsidR="00FA1A0C" w:rsidRDefault="00FA1A0C">
      <w:pPr>
        <w:rPr>
          <w:noProof/>
          <w:lang w:val="en-US"/>
          <w14:ligatures w14:val="none"/>
        </w:rPr>
      </w:pPr>
    </w:p>
    <w:p w:rsidR="00FA1A0C" w:rsidRDefault="00FA1A0C">
      <w:pPr>
        <w:rPr>
          <w:noProof/>
          <w:lang w:val="en-US"/>
          <w14:ligatures w14:val="none"/>
        </w:rPr>
      </w:pPr>
    </w:p>
    <w:p w:rsidR="00FA1A0C" w:rsidRDefault="00FA1A0C">
      <w:pPr>
        <w:rPr>
          <w:noProof/>
          <w:lang w:val="en-US"/>
          <w14:ligatures w14:val="none"/>
        </w:rPr>
      </w:pPr>
    </w:p>
    <w:p w:rsidR="00FA1A0C" w:rsidRDefault="00FA1A0C">
      <w:pPr>
        <w:rPr>
          <w:noProof/>
          <w:lang w:val="en-US"/>
          <w14:ligatures w14:val="none"/>
        </w:rPr>
      </w:pPr>
    </w:p>
    <w:p w:rsidR="00FA1A0C" w:rsidRDefault="00FA1A0C">
      <w:pPr>
        <w:rPr>
          <w:noProof/>
          <w:lang w:val="en-US"/>
          <w14:ligatures w14:val="none"/>
        </w:rPr>
      </w:pPr>
    </w:p>
    <w:p w:rsidR="00FA1A0C" w:rsidRDefault="00FA1A0C">
      <w:pPr>
        <w:rPr>
          <w:noProof/>
          <w:lang w:val="en-US"/>
          <w14:ligatures w14:val="none"/>
        </w:rPr>
      </w:pPr>
    </w:p>
    <w:p w:rsidR="00FA1A0C" w:rsidRDefault="00FA1A0C">
      <w:pPr>
        <w:rPr>
          <w:noProof/>
          <w:lang w:val="en-US"/>
          <w14:ligatures w14:val="none"/>
        </w:rPr>
      </w:pPr>
    </w:p>
    <w:p w:rsidR="009729FC" w:rsidRDefault="009729FC">
      <w:pPr>
        <w:rPr>
          <w:noProof/>
          <w:lang w:val="en-US"/>
          <w14:ligatures w14:val="none"/>
        </w:rPr>
      </w:pPr>
      <w:r>
        <w:rPr>
          <w:noProof/>
          <w:lang w:val="en-US"/>
          <w14:ligatures w14:val="none"/>
        </w:rPr>
        <w:t>Graficul functiei</w:t>
      </w:r>
    </w:p>
    <w:p w:rsidR="006876FA" w:rsidRDefault="009729FC">
      <w:r>
        <w:rPr>
          <w:noProof/>
          <w:lang w:val="en-US"/>
          <w14:ligatures w14:val="none"/>
        </w:rPr>
        <w:drawing>
          <wp:inline distT="0" distB="0" distL="0" distR="0" wp14:anchorId="0783BD23" wp14:editId="0C0092E1">
            <wp:extent cx="5943600" cy="15227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Graficul derivatei</w:t>
      </w:r>
      <w:r>
        <w:rPr>
          <w:noProof/>
          <w:lang w:val="en-US"/>
          <w14:ligatures w14:val="none"/>
        </w:rPr>
        <w:drawing>
          <wp:inline distT="0" distB="0" distL="0" distR="0" wp14:anchorId="3A8BF0BF" wp14:editId="22EA33D2">
            <wp:extent cx="5943600" cy="1885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9FC" w:rsidRDefault="009729FC">
      <w:r>
        <w:t>Graficul celei de a doua derivate</w:t>
      </w:r>
    </w:p>
    <w:p w:rsidR="009729FC" w:rsidRDefault="009729FC">
      <w:bookmarkStart w:id="4" w:name="_GoBack"/>
      <w:r>
        <w:rPr>
          <w:noProof/>
          <w:lang w:val="en-US"/>
          <w14:ligatures w14:val="none"/>
        </w:rPr>
        <w:drawing>
          <wp:inline distT="0" distB="0" distL="0" distR="0" wp14:anchorId="0B46FBDE" wp14:editId="7368F726">
            <wp:extent cx="5943600" cy="1522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sectPr w:rsidR="00972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 Sans">
    <w:altName w:val="Courier New"/>
    <w:charset w:val="00"/>
    <w:family w:val="auto"/>
    <w:pitch w:val="variable"/>
    <w:sig w:usb0="00000001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0F12"/>
    <w:multiLevelType w:val="hybridMultilevel"/>
    <w:tmpl w:val="A27299EA"/>
    <w:lvl w:ilvl="0" w:tplc="CB7875E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D90C2B"/>
    <w:multiLevelType w:val="hybridMultilevel"/>
    <w:tmpl w:val="234CA5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4AF"/>
    <w:rsid w:val="001D61FB"/>
    <w:rsid w:val="006876FA"/>
    <w:rsid w:val="007314AF"/>
    <w:rsid w:val="009729FC"/>
    <w:rsid w:val="00FA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DA7B0-9C6C-4F86-A37F-A12B2F16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14AF"/>
    <w:rPr>
      <w:rFonts w:ascii="UT Sans" w:hAnsi="UT Sans"/>
      <w:kern w:val="2"/>
      <w:sz w:val="24"/>
      <w:lang w:val="ro-RO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4AF"/>
    <w:pPr>
      <w:keepNext/>
      <w:keepLines/>
      <w:numPr>
        <w:numId w:val="2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4A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4AF"/>
    <w:rPr>
      <w:rFonts w:ascii="UT Sans" w:eastAsiaTheme="majorEastAsia" w:hAnsi="UT Sans" w:cstheme="majorBidi"/>
      <w:b/>
      <w:color w:val="000000" w:themeColor="text1"/>
      <w:kern w:val="2"/>
      <w:sz w:val="28"/>
      <w:szCs w:val="40"/>
      <w:lang w:val="ro-RO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7314AF"/>
    <w:rPr>
      <w:rFonts w:ascii="UT Sans" w:eastAsiaTheme="majorEastAsia" w:hAnsi="UT Sans" w:cstheme="majorBidi"/>
      <w:b/>
      <w:color w:val="000000" w:themeColor="text1"/>
      <w:kern w:val="2"/>
      <w:sz w:val="26"/>
      <w:szCs w:val="32"/>
      <w:lang w:val="ro-RO"/>
      <w14:ligatures w14:val="standardContextual"/>
    </w:rPr>
  </w:style>
  <w:style w:type="paragraph" w:styleId="ListParagraph">
    <w:name w:val="List Paragraph"/>
    <w:basedOn w:val="Normal"/>
    <w:uiPriority w:val="34"/>
    <w:qFormat/>
    <w:rsid w:val="007314AF"/>
    <w:pPr>
      <w:ind w:left="720"/>
      <w:contextualSpacing/>
    </w:pPr>
  </w:style>
  <w:style w:type="table" w:styleId="TableGrid">
    <w:name w:val="Table Grid"/>
    <w:basedOn w:val="TableNormal"/>
    <w:uiPriority w:val="39"/>
    <w:rsid w:val="007314AF"/>
    <w:pPr>
      <w:spacing w:after="0" w:line="240" w:lineRule="auto"/>
    </w:pPr>
    <w:rPr>
      <w:kern w:val="2"/>
      <w:lang w:val="ro-RO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2026-01-07T13:14:00Z</dcterms:created>
  <dcterms:modified xsi:type="dcterms:W3CDTF">2026-01-07T13:59:00Z</dcterms:modified>
</cp:coreProperties>
</file>