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197F9" w14:textId="1B15A1F5" w:rsidR="00DD2156" w:rsidRDefault="00BB2B23" w:rsidP="00707684">
      <w:pPr>
        <w:pStyle w:val="Heading1"/>
      </w:pPr>
      <w:r>
        <w:t>Scintrex CG-6 Gravimetry</w:t>
      </w:r>
      <w:r w:rsidR="00707684">
        <w:t xml:space="preserve"> Data Acquisition</w:t>
      </w:r>
    </w:p>
    <w:p w14:paraId="616DDE43" w14:textId="390FA4C1" w:rsidR="00707684" w:rsidRDefault="00707684" w:rsidP="00707684">
      <w:pPr>
        <w:pStyle w:val="Heading2"/>
      </w:pPr>
      <w:r>
        <w:t>Introduction</w:t>
      </w:r>
    </w:p>
    <w:p w14:paraId="3512D75F" w14:textId="18E91373" w:rsidR="00707684" w:rsidRDefault="00F84691" w:rsidP="00707684">
      <w:r>
        <w:t>The</w:t>
      </w:r>
      <w:r w:rsidR="00707684">
        <w:t xml:space="preserve"> </w:t>
      </w:r>
      <w:r w:rsidR="00BB2B23">
        <w:t xml:space="preserve">Scintrex CG-6 Gravimeter </w:t>
      </w:r>
      <w:r>
        <w:t>measures gravity relative to a base station (also to account for drift) in mGal.</w:t>
      </w:r>
      <w:r w:rsidR="00BB2B23">
        <w:t xml:space="preserve"> </w:t>
      </w:r>
      <w:r>
        <w:t>B</w:t>
      </w:r>
      <w:r w:rsidR="0056354F">
        <w:t xml:space="preserve">ackground reading on </w:t>
      </w:r>
      <w:r>
        <w:t>gravity</w:t>
      </w:r>
      <w:r w:rsidR="0056354F">
        <w:t xml:space="preserve"> </w:t>
      </w:r>
      <w:r>
        <w:t>can be found here:</w:t>
      </w:r>
    </w:p>
    <w:p w14:paraId="5420EDE8" w14:textId="77777777" w:rsidR="00BB2B23" w:rsidRPr="00BB2B23" w:rsidRDefault="00BB2B23" w:rsidP="00BB2B23">
      <w:hyperlink r:id="rId5" w:history="1">
        <w:r w:rsidRPr="00BB2B23">
          <w:rPr>
            <w:rStyle w:val="Hyperlink"/>
            <w:i/>
            <w:iCs/>
          </w:rPr>
          <w:t>Eriksen and Milsom (2011). Field Geophysics. Chapter 2. John Wiley &amp; Sons.</w:t>
        </w:r>
      </w:hyperlink>
    </w:p>
    <w:p w14:paraId="0E53B301" w14:textId="77777777" w:rsidR="00BB2B23" w:rsidRPr="00BB2B23" w:rsidRDefault="00BB2B23" w:rsidP="00BB2B23">
      <w:hyperlink r:id="rId6" w:history="1">
        <w:r w:rsidRPr="00BB2B23">
          <w:rPr>
            <w:rStyle w:val="Hyperlink"/>
            <w:i/>
            <w:iCs/>
            <w:lang w:val="en-US"/>
          </w:rPr>
          <w:t>Keary, Brooks, and Hill. 2013. 3</w:t>
        </w:r>
      </w:hyperlink>
      <w:hyperlink r:id="rId7" w:history="1">
        <w:r w:rsidRPr="00BB2B23">
          <w:rPr>
            <w:rStyle w:val="Hyperlink"/>
            <w:i/>
            <w:iCs/>
            <w:vertAlign w:val="superscript"/>
            <w:lang w:val="en-US"/>
          </w:rPr>
          <w:t>rd</w:t>
        </w:r>
      </w:hyperlink>
      <w:hyperlink r:id="rId8" w:history="1">
        <w:r w:rsidRPr="00BB2B23">
          <w:rPr>
            <w:rStyle w:val="Hyperlink"/>
            <w:i/>
            <w:iCs/>
            <w:lang w:val="en-US"/>
          </w:rPr>
          <w:t xml:space="preserve"> ed. An introduction to exploration geophysics, Chapter 6.</w:t>
        </w:r>
      </w:hyperlink>
    </w:p>
    <w:p w14:paraId="58434748" w14:textId="5E8EB36D" w:rsidR="00A72C76" w:rsidRDefault="00E9308C" w:rsidP="00E9308C">
      <w:r w:rsidRPr="00E9308C">
        <w:rPr>
          <w:noProof/>
        </w:rPr>
        <w:drawing>
          <wp:anchor distT="0" distB="0" distL="114300" distR="114300" simplePos="0" relativeHeight="251658240" behindDoc="0" locked="0" layoutInCell="1" allowOverlap="1" wp14:anchorId="6EDA2A37" wp14:editId="2D7FA99C">
            <wp:simplePos x="0" y="0"/>
            <wp:positionH relativeFrom="column">
              <wp:posOffset>1638300</wp:posOffset>
            </wp:positionH>
            <wp:positionV relativeFrom="paragraph">
              <wp:posOffset>537845</wp:posOffset>
            </wp:positionV>
            <wp:extent cx="2419350" cy="3418840"/>
            <wp:effectExtent l="0" t="0" r="0" b="0"/>
            <wp:wrapTopAndBottom/>
            <wp:docPr id="562015842" name="Picture 1" descr="A close-up of a blue and grey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15842" name="Picture 1" descr="A close-up of a blue and grey mach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19350" cy="3418840"/>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00BB2B23" w:rsidRPr="00BB2B23">
          <w:rPr>
            <w:rStyle w:val="Hyperlink"/>
            <w:i/>
            <w:iCs/>
            <w:lang w:val="en-US"/>
          </w:rPr>
          <w:t>Lowrie, &amp; Fichtner. 2020. Fundamentals of Geophysics (3</w:t>
        </w:r>
      </w:hyperlink>
      <w:hyperlink r:id="rId11" w:history="1">
        <w:r w:rsidR="00BB2B23" w:rsidRPr="00BB2B23">
          <w:rPr>
            <w:rStyle w:val="Hyperlink"/>
            <w:i/>
            <w:iCs/>
            <w:vertAlign w:val="superscript"/>
            <w:lang w:val="en-US"/>
          </w:rPr>
          <w:t>rd</w:t>
        </w:r>
      </w:hyperlink>
      <w:hyperlink r:id="rId12" w:history="1">
        <w:r w:rsidR="00BB2B23" w:rsidRPr="00BB2B23">
          <w:rPr>
            <w:rStyle w:val="Hyperlink"/>
            <w:i/>
            <w:iCs/>
            <w:lang w:val="en-US"/>
          </w:rPr>
          <w:t xml:space="preserve"> ed.) Chapters 3 &amp; 4.</w:t>
        </w:r>
      </w:hyperlink>
    </w:p>
    <w:p w14:paraId="35603126" w14:textId="4778CA19" w:rsidR="00A72C76" w:rsidRDefault="00E9308C" w:rsidP="00A72C76">
      <w:pPr>
        <w:pStyle w:val="Caption"/>
        <w:jc w:val="center"/>
        <w:rPr>
          <w:color w:val="auto"/>
          <w:sz w:val="22"/>
          <w:szCs w:val="22"/>
        </w:rPr>
      </w:pPr>
      <w:r>
        <w:rPr>
          <w:color w:val="auto"/>
          <w:sz w:val="22"/>
          <w:szCs w:val="22"/>
        </w:rPr>
        <w:t>Scintrex CG-6 Gravimeter</w:t>
      </w:r>
    </w:p>
    <w:p w14:paraId="79F35E80" w14:textId="77777777" w:rsidR="00F84691" w:rsidRDefault="00F84691" w:rsidP="00F84691"/>
    <w:p w14:paraId="4C6940A7" w14:textId="77777777" w:rsidR="00F84691" w:rsidRDefault="00F84691" w:rsidP="00F84691"/>
    <w:p w14:paraId="0AD203B8" w14:textId="77777777" w:rsidR="00F84691" w:rsidRPr="00F84691" w:rsidRDefault="00F84691" w:rsidP="00F84691"/>
    <w:p w14:paraId="7ABE96DD" w14:textId="5DCC468B" w:rsidR="00707684" w:rsidRDefault="00707684" w:rsidP="00707684">
      <w:pPr>
        <w:pStyle w:val="Heading2"/>
      </w:pPr>
      <w:r>
        <w:lastRenderedPageBreak/>
        <w:t xml:space="preserve">Measuring </w:t>
      </w:r>
      <w:r w:rsidR="00BB2B23">
        <w:t>Gravity</w:t>
      </w:r>
    </w:p>
    <w:p w14:paraId="626F3287" w14:textId="71A45FED" w:rsidR="00707684" w:rsidRDefault="00BB2B23" w:rsidP="00707684">
      <w:r>
        <w:t>Gravimeters</w:t>
      </w:r>
      <w:r w:rsidR="00707684">
        <w:t xml:space="preserve"> are quite sensitive and must be treated with care. </w:t>
      </w:r>
      <w:r>
        <w:t>The equipment i</w:t>
      </w:r>
      <w:r w:rsidR="00D04F40">
        <w:t>s not difficult to use but is slightly bulky and somewhat heavy, make sure to transport it with care and attention</w:t>
      </w:r>
      <w:r w:rsidR="00707684">
        <w:t xml:space="preserve">. It is generally good practice to </w:t>
      </w:r>
      <w:r w:rsidR="00D04F40">
        <w:t>turn the equipment to standby when it is not in use in order to conserve battery</w:t>
      </w:r>
      <w:r w:rsidR="00707684">
        <w:t xml:space="preserve"> whenever it is not in use</w:t>
      </w:r>
      <w:r w:rsidR="00D04F40">
        <w:t>.</w:t>
      </w:r>
      <w:r w:rsidR="00707684">
        <w:t>.</w:t>
      </w:r>
    </w:p>
    <w:p w14:paraId="3723F5B6" w14:textId="1B7128EB" w:rsidR="00707684" w:rsidRDefault="00707684" w:rsidP="00707684">
      <w:r>
        <w:t xml:space="preserve">The </w:t>
      </w:r>
      <w:r w:rsidR="00D04F40">
        <w:t>CG-6</w:t>
      </w:r>
      <w:r>
        <w:t xml:space="preserve"> is powered by an internal battery pack</w:t>
      </w:r>
      <w:r w:rsidR="00D04F40">
        <w:t xml:space="preserve"> which, when</w:t>
      </w:r>
      <w:r>
        <w:t xml:space="preserve"> fully charged</w:t>
      </w:r>
      <w:r w:rsidR="00D04F40">
        <w:t>,</w:t>
      </w:r>
      <w:r>
        <w:t xml:space="preserve"> this should be sufficient for a full day of surveying.</w:t>
      </w:r>
      <w:r w:rsidR="00D04F40">
        <w:t xml:space="preserve"> It is important that the battery remains fully charged as the gravimeter needs to maintain a stable temperature to operate properly.</w:t>
      </w:r>
      <w:r>
        <w:t xml:space="preserve"> </w:t>
      </w:r>
      <w:r w:rsidR="00D04F40">
        <w:t>The battery charge is listed at the top of the main screen.</w:t>
      </w:r>
    </w:p>
    <w:p w14:paraId="37B77D30" w14:textId="70A14F9A" w:rsidR="00EB40FF" w:rsidRDefault="00707684" w:rsidP="00707684">
      <w:r>
        <w:t xml:space="preserve">The </w:t>
      </w:r>
      <w:r w:rsidR="00D04F40">
        <w:t>CG-6</w:t>
      </w:r>
      <w:r>
        <w:t xml:space="preserve"> measures </w:t>
      </w:r>
      <w:r w:rsidR="00D04F40">
        <w:t xml:space="preserve">gravity in mGal but </w:t>
      </w:r>
      <w:r w:rsidR="00D04F40">
        <w:rPr>
          <w:i/>
          <w:iCs/>
        </w:rPr>
        <w:t>does not</w:t>
      </w:r>
      <w:r w:rsidR="00D04F40">
        <w:t xml:space="preserve"> provide an absolute value, unless it is calibrated against a base station with a known absolute value</w:t>
      </w:r>
      <w:r>
        <w:t>.</w:t>
      </w:r>
      <w:r w:rsidR="00D04F40">
        <w:t xml:space="preserve"> Otherwise, in the field, the survey will only be relative compared to the base station.</w:t>
      </w:r>
      <w:r>
        <w:t xml:space="preserve"> Provided the instrument has been correctly set up it will not have any internal, instrumental drift</w:t>
      </w:r>
      <w:r w:rsidR="00D04F40">
        <w:t>, however tidal drift will have to be accounted for by taking base-station measurements on a periodic basis (every 2-3 hrs should be sufficient).</w:t>
      </w:r>
    </w:p>
    <w:p w14:paraId="25CFF23E" w14:textId="6C113870" w:rsidR="00707684" w:rsidRDefault="00EB40FF" w:rsidP="00707684">
      <w:r w:rsidRPr="00EB40FF">
        <w:rPr>
          <w:noProof/>
        </w:rPr>
        <w:drawing>
          <wp:anchor distT="0" distB="0" distL="114300" distR="114300" simplePos="0" relativeHeight="251659264" behindDoc="0" locked="0" layoutInCell="1" allowOverlap="1" wp14:anchorId="2845040B" wp14:editId="3ED54858">
            <wp:simplePos x="0" y="0"/>
            <wp:positionH relativeFrom="margin">
              <wp:posOffset>617855</wp:posOffset>
            </wp:positionH>
            <wp:positionV relativeFrom="margin">
              <wp:posOffset>5967730</wp:posOffset>
            </wp:positionV>
            <wp:extent cx="4657725" cy="2760345"/>
            <wp:effectExtent l="0" t="0" r="9525" b="1905"/>
            <wp:wrapTopAndBottom/>
            <wp:docPr id="1927879735" name="Picture 1" descr="A diagram of a navigation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79735" name="Picture 1" descr="A diagram of a navigation button&#10;&#10;Description automatically generated"/>
                    <pic:cNvPicPr/>
                  </pic:nvPicPr>
                  <pic:blipFill rotWithShape="1">
                    <a:blip r:embed="rId13">
                      <a:extLst>
                        <a:ext uri="{28A0092B-C50C-407E-A947-70E740481C1C}">
                          <a14:useLocalDpi xmlns:a14="http://schemas.microsoft.com/office/drawing/2010/main" val="0"/>
                        </a:ext>
                      </a:extLst>
                    </a:blip>
                    <a:srcRect l="6193"/>
                    <a:stretch/>
                  </pic:blipFill>
                  <pic:spPr bwMode="auto">
                    <a:xfrm>
                      <a:off x="0" y="0"/>
                      <a:ext cx="4657725" cy="2760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3769E279" wp14:editId="29167727">
                <wp:simplePos x="0" y="0"/>
                <wp:positionH relativeFrom="column">
                  <wp:posOffset>2085975</wp:posOffset>
                </wp:positionH>
                <wp:positionV relativeFrom="paragraph">
                  <wp:posOffset>4349750</wp:posOffset>
                </wp:positionV>
                <wp:extent cx="1971675" cy="635"/>
                <wp:effectExtent l="0" t="0" r="9525" b="6985"/>
                <wp:wrapThrough wrapText="bothSides">
                  <wp:wrapPolygon edited="0">
                    <wp:start x="0" y="0"/>
                    <wp:lineTo x="0" y="20725"/>
                    <wp:lineTo x="21496" y="20725"/>
                    <wp:lineTo x="21496" y="0"/>
                    <wp:lineTo x="0" y="0"/>
                  </wp:wrapPolygon>
                </wp:wrapThrough>
                <wp:docPr id="1856943051" name="Text Box 1"/>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3886B3F7" w14:textId="396EEB99" w:rsidR="00EB40FF" w:rsidRPr="00EB40FF" w:rsidRDefault="00EB40FF" w:rsidP="00EB40FF">
                            <w:pPr>
                              <w:pStyle w:val="Caption"/>
                              <w:jc w:val="center"/>
                              <w:rPr>
                                <w:color w:val="auto"/>
                                <w:sz w:val="28"/>
                                <w:szCs w:val="28"/>
                              </w:rPr>
                            </w:pPr>
                            <w:r w:rsidRPr="00EB40FF">
                              <w:rPr>
                                <w:color w:val="auto"/>
                                <w:sz w:val="22"/>
                                <w:szCs w:val="22"/>
                              </w:rPr>
                              <w:t>The Scintrex CG-6 Control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69E279" id="_x0000_t202" coordsize="21600,21600" o:spt="202" path="m,l,21600r21600,l21600,xe">
                <v:stroke joinstyle="miter"/>
                <v:path gradientshapeok="t" o:connecttype="rect"/>
              </v:shapetype>
              <v:shape id="Text Box 1" o:spid="_x0000_s1026" type="#_x0000_t202" style="position:absolute;left:0;text-align:left;margin-left:164.25pt;margin-top:342.5pt;width:155.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" stroked="f">
                <v:textbox style="mso-fit-shape-to-text:t" inset="0,0,0,0">
                  <w:txbxContent>
                    <w:p w14:paraId="3886B3F7" w14:textId="396EEB99" w:rsidR="00EB40FF" w:rsidRPr="00EB40FF" w:rsidRDefault="00EB40FF" w:rsidP="00EB40FF">
                      <w:pPr>
                        <w:pStyle w:val="Caption"/>
                        <w:jc w:val="center"/>
                        <w:rPr>
                          <w:color w:val="auto"/>
                          <w:sz w:val="28"/>
                          <w:szCs w:val="28"/>
                        </w:rPr>
                      </w:pPr>
                      <w:r w:rsidRPr="00EB40FF">
                        <w:rPr>
                          <w:color w:val="auto"/>
                          <w:sz w:val="22"/>
                          <w:szCs w:val="22"/>
                        </w:rPr>
                        <w:t>The Scintrex CG-6 Control Panel</w:t>
                      </w:r>
                    </w:p>
                  </w:txbxContent>
                </v:textbox>
                <w10:wrap type="through"/>
              </v:shape>
            </w:pict>
          </mc:Fallback>
        </mc:AlternateContent>
      </w:r>
      <w:r w:rsidR="00D04F40">
        <w:t>Gravimetric</w:t>
      </w:r>
      <w:r w:rsidR="00707684">
        <w:t xml:space="preserve"> surveys of this sort are most easily carried out by </w:t>
      </w:r>
      <w:r w:rsidR="004F199D">
        <w:t>three to five</w:t>
      </w:r>
      <w:r w:rsidR="00707684">
        <w:t xml:space="preserve"> people. On</w:t>
      </w:r>
      <w:r w:rsidR="00D04F40">
        <w:t xml:space="preserve">e </w:t>
      </w:r>
      <w:r w:rsidR="00707684">
        <w:t>person carries</w:t>
      </w:r>
      <w:r w:rsidR="0096025B">
        <w:t xml:space="preserve"> and balances</w:t>
      </w:r>
      <w:r w:rsidR="00707684">
        <w:t xml:space="preserve"> the </w:t>
      </w:r>
      <w:r w:rsidR="00D04F40">
        <w:t>CG-6</w:t>
      </w:r>
      <w:r w:rsidR="00707684">
        <w:t xml:space="preserve"> itself</w:t>
      </w:r>
      <w:r w:rsidR="00D04F40">
        <w:t xml:space="preserve">, while </w:t>
      </w:r>
      <w:r w:rsidR="00707684">
        <w:t xml:space="preserve">the second </w:t>
      </w:r>
      <w:r w:rsidR="00D04F40">
        <w:t>notes down</w:t>
      </w:r>
      <w:r w:rsidR="00707684">
        <w:t xml:space="preserve"> the readings</w:t>
      </w:r>
      <w:r w:rsidR="00D04F40">
        <w:t>.</w:t>
      </w:r>
      <w:r w:rsidR="004F199D">
        <w:t xml:space="preserve"> A third</w:t>
      </w:r>
      <w:r w:rsidR="0096025B">
        <w:t xml:space="preserve"> and fourth</w:t>
      </w:r>
      <w:r w:rsidR="004F199D">
        <w:t xml:space="preserve"> person can make the Terrain Correction estimates, while a fifth</w:t>
      </w:r>
      <w:r w:rsidR="00D04F40">
        <w:t xml:space="preserve"> </w:t>
      </w:r>
      <w:r w:rsidR="00707684">
        <w:t>person can operate the Emlid GPS and take location measurements.</w:t>
      </w:r>
      <w:r w:rsidR="0096025B">
        <w:t xml:space="preserve"> With fewer people jobs will have to be shared and may take slightly longer.</w:t>
      </w:r>
      <w:r w:rsidR="00707684">
        <w:t xml:space="preserve"> It is important that </w:t>
      </w:r>
      <w:r w:rsidR="00D04F40">
        <w:t xml:space="preserve">people remain still while readings are being </w:t>
      </w:r>
      <w:r>
        <w:t>taken and</w:t>
      </w:r>
      <w:r w:rsidR="00D04F40">
        <w:t xml:space="preserve"> </w:t>
      </w:r>
      <w:r w:rsidR="0096025B">
        <w:t>remain</w:t>
      </w:r>
      <w:r w:rsidR="00D04F40">
        <w:t xml:space="preserve"> short distance away from the gravimeter to</w:t>
      </w:r>
      <w:r w:rsidR="0096025B">
        <w:t xml:space="preserve"> avoid</w:t>
      </w:r>
      <w:r w:rsidR="00D04F40">
        <w:t xml:space="preserve"> affecting the reading, especially </w:t>
      </w:r>
      <w:r w:rsidR="0096025B">
        <w:t xml:space="preserve">due to </w:t>
      </w:r>
      <w:r w:rsidR="00D04F40">
        <w:t xml:space="preserve">vibrations </w:t>
      </w:r>
      <w:r w:rsidR="0096025B">
        <w:t>from</w:t>
      </w:r>
      <w:r w:rsidR="00D04F40">
        <w:t xml:space="preserve"> movement</w:t>
      </w:r>
      <w:r w:rsidR="00707684">
        <w:t>.</w:t>
      </w:r>
    </w:p>
    <w:p w14:paraId="328EDF66" w14:textId="17018EC2" w:rsidR="00707684" w:rsidRDefault="00707684" w:rsidP="00707684">
      <w:r>
        <w:lastRenderedPageBreak/>
        <w:t xml:space="preserve">In order to take a series of </w:t>
      </w:r>
      <w:r w:rsidR="00D04F40">
        <w:t>gravity</w:t>
      </w:r>
      <w:r>
        <w:t xml:space="preserve"> readings follow this process:</w:t>
      </w:r>
    </w:p>
    <w:p w14:paraId="05263591" w14:textId="5CE2D7FF" w:rsidR="00707684" w:rsidRDefault="00707684" w:rsidP="00707684">
      <w:pPr>
        <w:pStyle w:val="ListParagraph"/>
        <w:numPr>
          <w:ilvl w:val="0"/>
          <w:numId w:val="2"/>
        </w:numPr>
      </w:pPr>
      <w:r>
        <w:t xml:space="preserve">Place the </w:t>
      </w:r>
      <w:r w:rsidR="00D04F40">
        <w:t>CG-6</w:t>
      </w:r>
      <w:r>
        <w:t xml:space="preserve"> </w:t>
      </w:r>
      <w:r w:rsidR="00D04F40">
        <w:t xml:space="preserve">stand </w:t>
      </w:r>
      <w:r>
        <w:t>on the</w:t>
      </w:r>
      <w:r w:rsidR="00D04F40">
        <w:t xml:space="preserve"> ground</w:t>
      </w:r>
      <w:r>
        <w:t xml:space="preserve"> </w:t>
      </w:r>
      <w:r w:rsidR="00D04F40">
        <w:t>in a stable location at the station point and get the levelling bubble as close to the centre as possible</w:t>
      </w:r>
      <w:r w:rsidR="0096025B">
        <w:t xml:space="preserve"> – make sure the stand is solid and does not move easily.</w:t>
      </w:r>
    </w:p>
    <w:p w14:paraId="7AABF69B" w14:textId="2273098A" w:rsidR="00D04F40" w:rsidRDefault="00D04F40" w:rsidP="00707684">
      <w:pPr>
        <w:pStyle w:val="ListParagraph"/>
        <w:numPr>
          <w:ilvl w:val="0"/>
          <w:numId w:val="2"/>
        </w:numPr>
      </w:pPr>
      <w:r>
        <w:t>Place the CG-6 unit itself on top of the stand with the correct orientation, so that it is locked into place.</w:t>
      </w:r>
    </w:p>
    <w:p w14:paraId="365B3803" w14:textId="5549F84D" w:rsidR="004F199D" w:rsidRDefault="004F199D" w:rsidP="00707684">
      <w:pPr>
        <w:pStyle w:val="ListParagraph"/>
        <w:numPr>
          <w:ilvl w:val="0"/>
          <w:numId w:val="2"/>
        </w:numPr>
      </w:pPr>
      <w:r>
        <w:t>Press the “Enter” button to turn the CG-6 on to its home screen.</w:t>
      </w:r>
    </w:p>
    <w:p w14:paraId="1DC0C7E7" w14:textId="3FFC1B23" w:rsidR="00D04F40" w:rsidRDefault="004F199D" w:rsidP="00707684">
      <w:pPr>
        <w:pStyle w:val="ListParagraph"/>
        <w:numPr>
          <w:ilvl w:val="0"/>
          <w:numId w:val="2"/>
        </w:numPr>
      </w:pPr>
      <w:r>
        <w:t>Level the CG-6 using the arrows on either side of the control panel and the digits on the screen by turning the dials on its feet.</w:t>
      </w:r>
    </w:p>
    <w:p w14:paraId="1FC0BFCE" w14:textId="7CB13353" w:rsidR="004F199D" w:rsidRDefault="004F199D" w:rsidP="004F199D">
      <w:pPr>
        <w:pStyle w:val="ListParagraph"/>
        <w:numPr>
          <w:ilvl w:val="1"/>
          <w:numId w:val="2"/>
        </w:numPr>
      </w:pPr>
      <w:r>
        <w:t>The arrows will turn green when it is levelled to +/-5 (arc seconds) on either side</w:t>
      </w:r>
    </w:p>
    <w:p w14:paraId="01FC6195" w14:textId="527AEE53" w:rsidR="004F199D" w:rsidRDefault="004F199D" w:rsidP="004F199D">
      <w:pPr>
        <w:pStyle w:val="ListParagraph"/>
        <w:numPr>
          <w:ilvl w:val="0"/>
          <w:numId w:val="2"/>
        </w:numPr>
      </w:pPr>
      <w:r>
        <w:t>Use the arrows on the control panel to navigate to the button marked “RECORD” on the home screen and press the “Enter” key.</w:t>
      </w:r>
    </w:p>
    <w:p w14:paraId="49BE2D18" w14:textId="29513BB4" w:rsidR="004F199D" w:rsidRDefault="004F199D" w:rsidP="004F199D">
      <w:pPr>
        <w:pStyle w:val="ListParagraph"/>
        <w:numPr>
          <w:ilvl w:val="1"/>
          <w:numId w:val="2"/>
        </w:numPr>
      </w:pPr>
      <w:r>
        <w:t xml:space="preserve">The recording will have a delay of 5 seconds to recover from the vibrations associated with pressing the </w:t>
      </w:r>
      <w:r w:rsidR="0096025B">
        <w:t>button</w:t>
      </w:r>
      <w:r>
        <w:t>, and to allow people to remain still</w:t>
      </w:r>
    </w:p>
    <w:p w14:paraId="76393764" w14:textId="12403ECB" w:rsidR="004F199D" w:rsidRDefault="004F199D" w:rsidP="004F199D">
      <w:pPr>
        <w:pStyle w:val="ListParagraph"/>
        <w:numPr>
          <w:ilvl w:val="1"/>
          <w:numId w:val="2"/>
        </w:numPr>
      </w:pPr>
      <w:r>
        <w:t>The CG-6 will now automatically record 3 readings of 30 seconds each – once all three are finished the arrows will flash white and the results will be displayed.</w:t>
      </w:r>
    </w:p>
    <w:p w14:paraId="653FA57D" w14:textId="5FD4447B" w:rsidR="004F199D" w:rsidRDefault="004F199D" w:rsidP="004F199D">
      <w:pPr>
        <w:pStyle w:val="ListParagraph"/>
        <w:numPr>
          <w:ilvl w:val="2"/>
          <w:numId w:val="2"/>
        </w:numPr>
      </w:pPr>
      <w:r>
        <w:t>&gt;3 readings allows for calculation of error for each station.</w:t>
      </w:r>
    </w:p>
    <w:p w14:paraId="248F1F0A" w14:textId="62AE2B5C" w:rsidR="004F199D" w:rsidRDefault="004F199D" w:rsidP="004F199D">
      <w:pPr>
        <w:pStyle w:val="ListParagraph"/>
        <w:numPr>
          <w:ilvl w:val="0"/>
          <w:numId w:val="2"/>
        </w:numPr>
      </w:pPr>
      <w:r>
        <w:t>Write down the new results on the pro-forma sheet, or in your notebook. This data can also be downloaded at a later date.</w:t>
      </w:r>
    </w:p>
    <w:p w14:paraId="0DB0051B" w14:textId="005D067D" w:rsidR="004F199D" w:rsidRPr="00707684" w:rsidRDefault="004F199D" w:rsidP="004F199D">
      <w:pPr>
        <w:pStyle w:val="ListParagraph"/>
        <w:numPr>
          <w:ilvl w:val="0"/>
          <w:numId w:val="2"/>
        </w:numPr>
      </w:pPr>
      <w:r>
        <w:t>Once the readings are complete make the estimates for each local zone of the Hammer Terrain Correction circles and write these down on the proforma sheet or in your notebook before moving on.</w:t>
      </w:r>
    </w:p>
    <w:p w14:paraId="6B578D7C" w14:textId="0BE562D4" w:rsidR="005019B5" w:rsidRDefault="005019B5" w:rsidP="005019B5">
      <w:pPr>
        <w:pStyle w:val="ListParagraph"/>
        <w:numPr>
          <w:ilvl w:val="0"/>
          <w:numId w:val="2"/>
        </w:numPr>
      </w:pPr>
      <w:r>
        <w:t>Once the readings</w:t>
      </w:r>
      <w:r w:rsidR="0096025B">
        <w:t xml:space="preserve"> and terrain correction estimates</w:t>
      </w:r>
      <w:r>
        <w:t xml:space="preserve"> are complete then move to the next station location.</w:t>
      </w:r>
    </w:p>
    <w:p w14:paraId="1C50BF3E" w14:textId="0592B8FB" w:rsidR="005019B5" w:rsidRDefault="005019B5" w:rsidP="005019B5">
      <w:pPr>
        <w:pStyle w:val="ListParagraph"/>
        <w:numPr>
          <w:ilvl w:val="1"/>
          <w:numId w:val="2"/>
        </w:numPr>
      </w:pPr>
      <w:r>
        <w:t>Make sure to consider the spacing between stations, the length of your profile, and the time available for the survey.</w:t>
      </w:r>
    </w:p>
    <w:p w14:paraId="322FF772" w14:textId="2AB2D4A1" w:rsidR="005019B5" w:rsidRDefault="005019B5" w:rsidP="005019B5">
      <w:pPr>
        <w:pStyle w:val="ListParagraph"/>
        <w:numPr>
          <w:ilvl w:val="1"/>
          <w:numId w:val="2"/>
        </w:numPr>
      </w:pPr>
      <w:r>
        <w:t xml:space="preserve">After all readings have been taken at the station, and the </w:t>
      </w:r>
      <w:r w:rsidR="004F199D">
        <w:t>gravity</w:t>
      </w:r>
      <w:r>
        <w:t xml:space="preserve"> team has moved on, the GPS logger can take the relevant point. Make sure to periodically check that the GPS and </w:t>
      </w:r>
      <w:r w:rsidR="0096025B">
        <w:t>Gravity</w:t>
      </w:r>
      <w:r>
        <w:t xml:space="preserve"> stations are the same (so that no GPS points have been missed)</w:t>
      </w:r>
    </w:p>
    <w:p w14:paraId="16DE8476" w14:textId="7C6F60ED" w:rsidR="005019B5" w:rsidRDefault="005019B5" w:rsidP="005019B5">
      <w:pPr>
        <w:pStyle w:val="ListParagraph"/>
        <w:numPr>
          <w:ilvl w:val="0"/>
          <w:numId w:val="2"/>
        </w:numPr>
      </w:pPr>
      <w:r>
        <w:t>At the end of the survey (as a minimum) return to the base station and take another set of readings</w:t>
      </w:r>
    </w:p>
    <w:p w14:paraId="4072B5B4" w14:textId="4F50E4CE" w:rsidR="00707684" w:rsidRDefault="005019B5" w:rsidP="00707684">
      <w:pPr>
        <w:pStyle w:val="ListParagraph"/>
        <w:numPr>
          <w:ilvl w:val="1"/>
          <w:numId w:val="2"/>
        </w:numPr>
      </w:pPr>
      <w:r>
        <w:t xml:space="preserve">To account for </w:t>
      </w:r>
      <w:r w:rsidR="0096025B">
        <w:t>tidal</w:t>
      </w:r>
      <w:r>
        <w:t xml:space="preserve"> variation across the survey during data reduction.</w:t>
      </w:r>
    </w:p>
    <w:p w14:paraId="588CF2F2" w14:textId="63DB938D" w:rsidR="00104354" w:rsidRDefault="00104354" w:rsidP="00104354">
      <w:pPr>
        <w:pStyle w:val="ListParagraph"/>
        <w:numPr>
          <w:ilvl w:val="0"/>
          <w:numId w:val="2"/>
        </w:numPr>
      </w:pPr>
      <w:r>
        <w:lastRenderedPageBreak/>
        <w:t>After completion of the survey, the data must be digitised and shared amongst the rest of your group.</w:t>
      </w:r>
    </w:p>
    <w:p w14:paraId="034BA51B" w14:textId="2CC5530F" w:rsidR="00A72C76" w:rsidRPr="00A72C76" w:rsidRDefault="00104354" w:rsidP="00104354">
      <w:pPr>
        <w:pStyle w:val="ListParagraph"/>
        <w:numPr>
          <w:ilvl w:val="1"/>
          <w:numId w:val="2"/>
        </w:numPr>
      </w:pPr>
      <w:r>
        <w:t>It’s a good idea to photograph the data recording sheet following the end of the survey, in case it gets lost or damaged before it can be digitised.</w:t>
      </w:r>
    </w:p>
    <w:sectPr w:rsidR="00A72C76" w:rsidRPr="00A72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97F34"/>
    <w:multiLevelType w:val="hybridMultilevel"/>
    <w:tmpl w:val="6D6AF10A"/>
    <w:lvl w:ilvl="0" w:tplc="B00EA2BC">
      <w:start w:val="1"/>
      <w:numFmt w:val="bullet"/>
      <w:lvlText w:val="•"/>
      <w:lvlJc w:val="left"/>
      <w:pPr>
        <w:tabs>
          <w:tab w:val="num" w:pos="720"/>
        </w:tabs>
        <w:ind w:left="720" w:hanging="360"/>
      </w:pPr>
      <w:rPr>
        <w:rFonts w:ascii="Arial" w:hAnsi="Arial" w:hint="default"/>
      </w:rPr>
    </w:lvl>
    <w:lvl w:ilvl="1" w:tplc="6E006E6E">
      <w:start w:val="1"/>
      <w:numFmt w:val="bullet"/>
      <w:lvlText w:val="•"/>
      <w:lvlJc w:val="left"/>
      <w:pPr>
        <w:tabs>
          <w:tab w:val="num" w:pos="1440"/>
        </w:tabs>
        <w:ind w:left="1440" w:hanging="360"/>
      </w:pPr>
      <w:rPr>
        <w:rFonts w:ascii="Arial" w:hAnsi="Arial" w:hint="default"/>
      </w:rPr>
    </w:lvl>
    <w:lvl w:ilvl="2" w:tplc="13945D96" w:tentative="1">
      <w:start w:val="1"/>
      <w:numFmt w:val="bullet"/>
      <w:lvlText w:val="•"/>
      <w:lvlJc w:val="left"/>
      <w:pPr>
        <w:tabs>
          <w:tab w:val="num" w:pos="2160"/>
        </w:tabs>
        <w:ind w:left="2160" w:hanging="360"/>
      </w:pPr>
      <w:rPr>
        <w:rFonts w:ascii="Arial" w:hAnsi="Arial" w:hint="default"/>
      </w:rPr>
    </w:lvl>
    <w:lvl w:ilvl="3" w:tplc="99C0D640" w:tentative="1">
      <w:start w:val="1"/>
      <w:numFmt w:val="bullet"/>
      <w:lvlText w:val="•"/>
      <w:lvlJc w:val="left"/>
      <w:pPr>
        <w:tabs>
          <w:tab w:val="num" w:pos="2880"/>
        </w:tabs>
        <w:ind w:left="2880" w:hanging="360"/>
      </w:pPr>
      <w:rPr>
        <w:rFonts w:ascii="Arial" w:hAnsi="Arial" w:hint="default"/>
      </w:rPr>
    </w:lvl>
    <w:lvl w:ilvl="4" w:tplc="D686616A" w:tentative="1">
      <w:start w:val="1"/>
      <w:numFmt w:val="bullet"/>
      <w:lvlText w:val="•"/>
      <w:lvlJc w:val="left"/>
      <w:pPr>
        <w:tabs>
          <w:tab w:val="num" w:pos="3600"/>
        </w:tabs>
        <w:ind w:left="3600" w:hanging="360"/>
      </w:pPr>
      <w:rPr>
        <w:rFonts w:ascii="Arial" w:hAnsi="Arial" w:hint="default"/>
      </w:rPr>
    </w:lvl>
    <w:lvl w:ilvl="5" w:tplc="9FCAB3AA" w:tentative="1">
      <w:start w:val="1"/>
      <w:numFmt w:val="bullet"/>
      <w:lvlText w:val="•"/>
      <w:lvlJc w:val="left"/>
      <w:pPr>
        <w:tabs>
          <w:tab w:val="num" w:pos="4320"/>
        </w:tabs>
        <w:ind w:left="4320" w:hanging="360"/>
      </w:pPr>
      <w:rPr>
        <w:rFonts w:ascii="Arial" w:hAnsi="Arial" w:hint="default"/>
      </w:rPr>
    </w:lvl>
    <w:lvl w:ilvl="6" w:tplc="0F2EB7CA" w:tentative="1">
      <w:start w:val="1"/>
      <w:numFmt w:val="bullet"/>
      <w:lvlText w:val="•"/>
      <w:lvlJc w:val="left"/>
      <w:pPr>
        <w:tabs>
          <w:tab w:val="num" w:pos="5040"/>
        </w:tabs>
        <w:ind w:left="5040" w:hanging="360"/>
      </w:pPr>
      <w:rPr>
        <w:rFonts w:ascii="Arial" w:hAnsi="Arial" w:hint="default"/>
      </w:rPr>
    </w:lvl>
    <w:lvl w:ilvl="7" w:tplc="6CBCEF52" w:tentative="1">
      <w:start w:val="1"/>
      <w:numFmt w:val="bullet"/>
      <w:lvlText w:val="•"/>
      <w:lvlJc w:val="left"/>
      <w:pPr>
        <w:tabs>
          <w:tab w:val="num" w:pos="5760"/>
        </w:tabs>
        <w:ind w:left="5760" w:hanging="360"/>
      </w:pPr>
      <w:rPr>
        <w:rFonts w:ascii="Arial" w:hAnsi="Arial" w:hint="default"/>
      </w:rPr>
    </w:lvl>
    <w:lvl w:ilvl="8" w:tplc="A95E1F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841233"/>
    <w:multiLevelType w:val="hybridMultilevel"/>
    <w:tmpl w:val="EA4C07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3265FA"/>
    <w:multiLevelType w:val="hybridMultilevel"/>
    <w:tmpl w:val="EAC2D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510575"/>
    <w:multiLevelType w:val="hybridMultilevel"/>
    <w:tmpl w:val="04F20CC0"/>
    <w:lvl w:ilvl="0" w:tplc="5D9ECC88">
      <w:start w:val="1"/>
      <w:numFmt w:val="bullet"/>
      <w:lvlText w:val="•"/>
      <w:lvlJc w:val="left"/>
      <w:pPr>
        <w:tabs>
          <w:tab w:val="num" w:pos="720"/>
        </w:tabs>
        <w:ind w:left="720" w:hanging="360"/>
      </w:pPr>
      <w:rPr>
        <w:rFonts w:ascii="Arial" w:hAnsi="Arial" w:hint="default"/>
      </w:rPr>
    </w:lvl>
    <w:lvl w:ilvl="1" w:tplc="F29AB0F6">
      <w:start w:val="1"/>
      <w:numFmt w:val="bullet"/>
      <w:lvlText w:val="•"/>
      <w:lvlJc w:val="left"/>
      <w:pPr>
        <w:tabs>
          <w:tab w:val="num" w:pos="1440"/>
        </w:tabs>
        <w:ind w:left="1440" w:hanging="360"/>
      </w:pPr>
      <w:rPr>
        <w:rFonts w:ascii="Arial" w:hAnsi="Arial" w:hint="default"/>
      </w:rPr>
    </w:lvl>
    <w:lvl w:ilvl="2" w:tplc="5802AC74" w:tentative="1">
      <w:start w:val="1"/>
      <w:numFmt w:val="bullet"/>
      <w:lvlText w:val="•"/>
      <w:lvlJc w:val="left"/>
      <w:pPr>
        <w:tabs>
          <w:tab w:val="num" w:pos="2160"/>
        </w:tabs>
        <w:ind w:left="2160" w:hanging="360"/>
      </w:pPr>
      <w:rPr>
        <w:rFonts w:ascii="Arial" w:hAnsi="Arial" w:hint="default"/>
      </w:rPr>
    </w:lvl>
    <w:lvl w:ilvl="3" w:tplc="8766E076" w:tentative="1">
      <w:start w:val="1"/>
      <w:numFmt w:val="bullet"/>
      <w:lvlText w:val="•"/>
      <w:lvlJc w:val="left"/>
      <w:pPr>
        <w:tabs>
          <w:tab w:val="num" w:pos="2880"/>
        </w:tabs>
        <w:ind w:left="2880" w:hanging="360"/>
      </w:pPr>
      <w:rPr>
        <w:rFonts w:ascii="Arial" w:hAnsi="Arial" w:hint="default"/>
      </w:rPr>
    </w:lvl>
    <w:lvl w:ilvl="4" w:tplc="A4E42F36" w:tentative="1">
      <w:start w:val="1"/>
      <w:numFmt w:val="bullet"/>
      <w:lvlText w:val="•"/>
      <w:lvlJc w:val="left"/>
      <w:pPr>
        <w:tabs>
          <w:tab w:val="num" w:pos="3600"/>
        </w:tabs>
        <w:ind w:left="3600" w:hanging="360"/>
      </w:pPr>
      <w:rPr>
        <w:rFonts w:ascii="Arial" w:hAnsi="Arial" w:hint="default"/>
      </w:rPr>
    </w:lvl>
    <w:lvl w:ilvl="5" w:tplc="AFDAB9EC" w:tentative="1">
      <w:start w:val="1"/>
      <w:numFmt w:val="bullet"/>
      <w:lvlText w:val="•"/>
      <w:lvlJc w:val="left"/>
      <w:pPr>
        <w:tabs>
          <w:tab w:val="num" w:pos="4320"/>
        </w:tabs>
        <w:ind w:left="4320" w:hanging="360"/>
      </w:pPr>
      <w:rPr>
        <w:rFonts w:ascii="Arial" w:hAnsi="Arial" w:hint="default"/>
      </w:rPr>
    </w:lvl>
    <w:lvl w:ilvl="6" w:tplc="1A8A791C" w:tentative="1">
      <w:start w:val="1"/>
      <w:numFmt w:val="bullet"/>
      <w:lvlText w:val="•"/>
      <w:lvlJc w:val="left"/>
      <w:pPr>
        <w:tabs>
          <w:tab w:val="num" w:pos="5040"/>
        </w:tabs>
        <w:ind w:left="5040" w:hanging="360"/>
      </w:pPr>
      <w:rPr>
        <w:rFonts w:ascii="Arial" w:hAnsi="Arial" w:hint="default"/>
      </w:rPr>
    </w:lvl>
    <w:lvl w:ilvl="7" w:tplc="965E15D8" w:tentative="1">
      <w:start w:val="1"/>
      <w:numFmt w:val="bullet"/>
      <w:lvlText w:val="•"/>
      <w:lvlJc w:val="left"/>
      <w:pPr>
        <w:tabs>
          <w:tab w:val="num" w:pos="5760"/>
        </w:tabs>
        <w:ind w:left="5760" w:hanging="360"/>
      </w:pPr>
      <w:rPr>
        <w:rFonts w:ascii="Arial" w:hAnsi="Arial" w:hint="default"/>
      </w:rPr>
    </w:lvl>
    <w:lvl w:ilvl="8" w:tplc="5920BCEE" w:tentative="1">
      <w:start w:val="1"/>
      <w:numFmt w:val="bullet"/>
      <w:lvlText w:val="•"/>
      <w:lvlJc w:val="left"/>
      <w:pPr>
        <w:tabs>
          <w:tab w:val="num" w:pos="6480"/>
        </w:tabs>
        <w:ind w:left="6480" w:hanging="360"/>
      </w:pPr>
      <w:rPr>
        <w:rFonts w:ascii="Arial" w:hAnsi="Arial" w:hint="default"/>
      </w:rPr>
    </w:lvl>
  </w:abstractNum>
  <w:num w:numId="1" w16cid:durableId="512912273">
    <w:abstractNumId w:val="2"/>
  </w:num>
  <w:num w:numId="2" w16cid:durableId="2145153673">
    <w:abstractNumId w:val="1"/>
  </w:num>
  <w:num w:numId="3" w16cid:durableId="1332679587">
    <w:abstractNumId w:val="0"/>
  </w:num>
  <w:num w:numId="4" w16cid:durableId="1135757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84"/>
    <w:rsid w:val="000205DB"/>
    <w:rsid w:val="00104354"/>
    <w:rsid w:val="004E05AB"/>
    <w:rsid w:val="004F199D"/>
    <w:rsid w:val="005019B5"/>
    <w:rsid w:val="0056354F"/>
    <w:rsid w:val="00707684"/>
    <w:rsid w:val="0070774A"/>
    <w:rsid w:val="0096025B"/>
    <w:rsid w:val="009E4343"/>
    <w:rsid w:val="00A72C76"/>
    <w:rsid w:val="00BB2B23"/>
    <w:rsid w:val="00C15E8E"/>
    <w:rsid w:val="00CD71B9"/>
    <w:rsid w:val="00D04F40"/>
    <w:rsid w:val="00DD2156"/>
    <w:rsid w:val="00E9308C"/>
    <w:rsid w:val="00EB3740"/>
    <w:rsid w:val="00EB40FF"/>
    <w:rsid w:val="00F67226"/>
    <w:rsid w:val="00F84691"/>
    <w:rsid w:val="00FF6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D995"/>
  <w15:chartTrackingRefBased/>
  <w15:docId w15:val="{4FF96739-3859-47F7-9273-2D5885FA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7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7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684"/>
    <w:rPr>
      <w:rFonts w:eastAsiaTheme="majorEastAsia" w:cstheme="majorBidi"/>
      <w:color w:val="272727" w:themeColor="text1" w:themeTint="D8"/>
    </w:rPr>
  </w:style>
  <w:style w:type="paragraph" w:styleId="Title">
    <w:name w:val="Title"/>
    <w:basedOn w:val="Normal"/>
    <w:next w:val="Normal"/>
    <w:link w:val="TitleChar"/>
    <w:uiPriority w:val="10"/>
    <w:qFormat/>
    <w:rsid w:val="00707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7684"/>
    <w:rPr>
      <w:i/>
      <w:iCs/>
      <w:color w:val="404040" w:themeColor="text1" w:themeTint="BF"/>
    </w:rPr>
  </w:style>
  <w:style w:type="paragraph" w:styleId="ListParagraph">
    <w:name w:val="List Paragraph"/>
    <w:basedOn w:val="Normal"/>
    <w:uiPriority w:val="34"/>
    <w:qFormat/>
    <w:rsid w:val="00707684"/>
    <w:pPr>
      <w:ind w:left="720"/>
      <w:contextualSpacing/>
    </w:pPr>
  </w:style>
  <w:style w:type="character" w:styleId="IntenseEmphasis">
    <w:name w:val="Intense Emphasis"/>
    <w:basedOn w:val="DefaultParagraphFont"/>
    <w:uiPriority w:val="21"/>
    <w:qFormat/>
    <w:rsid w:val="00707684"/>
    <w:rPr>
      <w:i/>
      <w:iCs/>
      <w:color w:val="0F4761" w:themeColor="accent1" w:themeShade="BF"/>
    </w:rPr>
  </w:style>
  <w:style w:type="paragraph" w:styleId="IntenseQuote">
    <w:name w:val="Intense Quote"/>
    <w:basedOn w:val="Normal"/>
    <w:next w:val="Normal"/>
    <w:link w:val="IntenseQuoteChar"/>
    <w:uiPriority w:val="30"/>
    <w:qFormat/>
    <w:rsid w:val="00707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84"/>
    <w:rPr>
      <w:i/>
      <w:iCs/>
      <w:color w:val="0F4761" w:themeColor="accent1" w:themeShade="BF"/>
    </w:rPr>
  </w:style>
  <w:style w:type="character" w:styleId="IntenseReference">
    <w:name w:val="Intense Reference"/>
    <w:basedOn w:val="DefaultParagraphFont"/>
    <w:uiPriority w:val="32"/>
    <w:qFormat/>
    <w:rsid w:val="00707684"/>
    <w:rPr>
      <w:b/>
      <w:bCs/>
      <w:smallCaps/>
      <w:color w:val="0F4761" w:themeColor="accent1" w:themeShade="BF"/>
      <w:spacing w:val="5"/>
    </w:rPr>
  </w:style>
  <w:style w:type="character" w:styleId="Hyperlink">
    <w:name w:val="Hyperlink"/>
    <w:basedOn w:val="DefaultParagraphFont"/>
    <w:uiPriority w:val="99"/>
    <w:unhideWhenUsed/>
    <w:rsid w:val="005019B5"/>
    <w:rPr>
      <w:color w:val="467886" w:themeColor="hyperlink"/>
      <w:u w:val="single"/>
    </w:rPr>
  </w:style>
  <w:style w:type="character" w:styleId="UnresolvedMention">
    <w:name w:val="Unresolved Mention"/>
    <w:basedOn w:val="DefaultParagraphFont"/>
    <w:uiPriority w:val="99"/>
    <w:semiHidden/>
    <w:unhideWhenUsed/>
    <w:rsid w:val="005019B5"/>
    <w:rPr>
      <w:color w:val="605E5C"/>
      <w:shd w:val="clear" w:color="auto" w:fill="E1DFDD"/>
    </w:rPr>
  </w:style>
  <w:style w:type="paragraph" w:styleId="Caption">
    <w:name w:val="caption"/>
    <w:basedOn w:val="Normal"/>
    <w:next w:val="Normal"/>
    <w:uiPriority w:val="35"/>
    <w:unhideWhenUsed/>
    <w:qFormat/>
    <w:rsid w:val="00A72C7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461333">
      <w:bodyDiv w:val="1"/>
      <w:marLeft w:val="0"/>
      <w:marRight w:val="0"/>
      <w:marTop w:val="0"/>
      <w:marBottom w:val="0"/>
      <w:divBdr>
        <w:top w:val="none" w:sz="0" w:space="0" w:color="auto"/>
        <w:left w:val="none" w:sz="0" w:space="0" w:color="auto"/>
        <w:bottom w:val="none" w:sz="0" w:space="0" w:color="auto"/>
        <w:right w:val="none" w:sz="0" w:space="0" w:color="auto"/>
      </w:divBdr>
      <w:divsChild>
        <w:div w:id="1074351334">
          <w:marLeft w:val="1080"/>
          <w:marRight w:val="0"/>
          <w:marTop w:val="100"/>
          <w:marBottom w:val="0"/>
          <w:divBdr>
            <w:top w:val="none" w:sz="0" w:space="0" w:color="auto"/>
            <w:left w:val="none" w:sz="0" w:space="0" w:color="auto"/>
            <w:bottom w:val="none" w:sz="0" w:space="0" w:color="auto"/>
            <w:right w:val="none" w:sz="0" w:space="0" w:color="auto"/>
          </w:divBdr>
        </w:div>
        <w:div w:id="1532452754">
          <w:marLeft w:val="1080"/>
          <w:marRight w:val="0"/>
          <w:marTop w:val="100"/>
          <w:marBottom w:val="0"/>
          <w:divBdr>
            <w:top w:val="none" w:sz="0" w:space="0" w:color="auto"/>
            <w:left w:val="none" w:sz="0" w:space="0" w:color="auto"/>
            <w:bottom w:val="none" w:sz="0" w:space="0" w:color="auto"/>
            <w:right w:val="none" w:sz="0" w:space="0" w:color="auto"/>
          </w:divBdr>
        </w:div>
        <w:div w:id="1441337119">
          <w:marLeft w:val="1080"/>
          <w:marRight w:val="0"/>
          <w:marTop w:val="100"/>
          <w:marBottom w:val="0"/>
          <w:divBdr>
            <w:top w:val="none" w:sz="0" w:space="0" w:color="auto"/>
            <w:left w:val="none" w:sz="0" w:space="0" w:color="auto"/>
            <w:bottom w:val="none" w:sz="0" w:space="0" w:color="auto"/>
            <w:right w:val="none" w:sz="0" w:space="0" w:color="auto"/>
          </w:divBdr>
        </w:div>
      </w:divsChild>
    </w:div>
    <w:div w:id="889849372">
      <w:bodyDiv w:val="1"/>
      <w:marLeft w:val="0"/>
      <w:marRight w:val="0"/>
      <w:marTop w:val="0"/>
      <w:marBottom w:val="0"/>
      <w:divBdr>
        <w:top w:val="none" w:sz="0" w:space="0" w:color="auto"/>
        <w:left w:val="none" w:sz="0" w:space="0" w:color="auto"/>
        <w:bottom w:val="none" w:sz="0" w:space="0" w:color="auto"/>
        <w:right w:val="none" w:sz="0" w:space="0" w:color="auto"/>
      </w:divBdr>
      <w:divsChild>
        <w:div w:id="1886405211">
          <w:marLeft w:val="1080"/>
          <w:marRight w:val="0"/>
          <w:marTop w:val="100"/>
          <w:marBottom w:val="0"/>
          <w:divBdr>
            <w:top w:val="none" w:sz="0" w:space="0" w:color="auto"/>
            <w:left w:val="none" w:sz="0" w:space="0" w:color="auto"/>
            <w:bottom w:val="none" w:sz="0" w:space="0" w:color="auto"/>
            <w:right w:val="none" w:sz="0" w:space="0" w:color="auto"/>
          </w:divBdr>
        </w:div>
        <w:div w:id="34059381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lib/durham/reader.action?docID=437420&amp;ppg=137"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bookcentral.proquest.com/lib/durham/reader.action?docID=437420&amp;ppg=137" TargetMode="External"/><Relationship Id="rId12" Type="http://schemas.openxmlformats.org/officeDocument/2006/relationships/hyperlink" Target="https://www-cambridge-org.ezphost.dur.ac.uk/highereducation/books/fundamentals-of-geophysics/B6345BD682B6586F75EC40CB84A18E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ookcentral.proquest.com/lib/durham/reader.action?docID=437420&amp;ppg=137" TargetMode="External"/><Relationship Id="rId11" Type="http://schemas.openxmlformats.org/officeDocument/2006/relationships/hyperlink" Target="https://www-cambridge-org.ezphost.dur.ac.uk/highereducation/books/fundamentals-of-geophysics/B6345BD682B6586F75EC40CB84A18EB1" TargetMode="External"/><Relationship Id="rId5" Type="http://schemas.openxmlformats.org/officeDocument/2006/relationships/hyperlink" Target="https://ebookcentral.proquest.com/lib/durham/reader.action?docID=792782&amp;ppg=57" TargetMode="External"/><Relationship Id="rId15" Type="http://schemas.openxmlformats.org/officeDocument/2006/relationships/theme" Target="theme/theme1.xml"/><Relationship Id="rId10" Type="http://schemas.openxmlformats.org/officeDocument/2006/relationships/hyperlink" Target="https://www-cambridge-org.ezphost.dur.ac.uk/highereducation/books/fundamentals-of-geophysics/B6345BD682B6586F75EC40CB84A18EB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Bithell</dc:creator>
  <cp:keywords/>
  <dc:description/>
  <cp:lastModifiedBy>Sam Bithell</cp:lastModifiedBy>
  <cp:revision>9</cp:revision>
  <cp:lastPrinted>2024-11-05T11:29:00Z</cp:lastPrinted>
  <dcterms:created xsi:type="dcterms:W3CDTF">2024-11-01T14:59:00Z</dcterms:created>
  <dcterms:modified xsi:type="dcterms:W3CDTF">2025-03-17T10:51:00Z</dcterms:modified>
</cp:coreProperties>
</file>