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Low-Latency, Multi-Tenant Brokerage Execution Infrastructure: Alpaca and Interactive Brokers Integration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Cloud-Based Algorithmic Order Routing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Software-as-a-Service (SaaS) application intended to aggregate and route automated trade executions across hundreds of user accounts simultaneously presents a complex convergence of high-frequency trading (HFT) engineering, network topography optimization, and multi-tenant cloud architecture. When execution logic relies on a pre-calculated mathematical threshold, the determinism of the system becomes the paramount metric of success. Any deviation in network latency, processing time, or application programming interface (API) gateway queuing introduces slippage—the differential between the expected price of a trade at the exact moment of threshold breach and the actual execution price realized on the exchange.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multi-tenant environment where hundreds of API keys must execute transactions at the exact same millisecond, traditional retail trading infrastructure fails catastrophically. Standard REST API loops utilizing native programming constructs will inevitably collide with strict brokerage rate limits, causing system-wide throttling, pacing violations, and severe execution delays. The fundamental flaw in many SaaS trading architectures is the assumption that the computational burden of iterating through hundreds of client accounts should rest on the application server. To achieve an execution environment that minimizes slippage and entirely bypasses these constraints, the architecture must be engineered across five distinct, interconnected layers: physical topographical colocation, network protocol selection, application-layer concurrency optimization, kernel-level hardware bypassing, and broker-side bulk allocation mechanics.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details the exact cloud architecture, network specifications, and software design patterns required to interface with Alpaca and Interactive Brokers (IBKR) at algorithmic scale. By deconstructing the structural limitations of standard brokerage interfaces and replacing them with institutional-grade data pathways, this analysis provides a granular blueprint for constructing a deterministic trading engine. The report culminates in a microscopic analysis of the execution lifecycle, tracing the exact sequence of events from initial signal generation to ultimate order fill.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Topographical Infrastructure and Colocation Strategies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domain of algorithmic trading, latency is governed irrevocably by the physical limitations of fiber-optic data transmission and the number of network hops required to traverse the internet backbone. The speed of light in a vacuum is approximately 300,000 kilometers per second, but within a silica glass fiber-optic cable, the refractive index reduces this transmission speed to roughly 200,000 kilometers per second. Consequently, every 100 kilometers of geographical distance introduces a theoretical minimum round-trip time (RTT) of approximately 1 millisecond. In practical application, routing switches, hardware firewalls, and network congestion amplify this baseline significantly. Therefore, colocation—the strategic placement of the computational server as physically close to the brokerage's API gateway and the exchange's matching engine as possible—is the foundational step in reducing tick-to-trade latency.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Brokers Network Topography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Brokers utilizes industry-standard low-latency financial connectivity, heavily reliant on Equinix financial data centers globally. The optimal server location depends entirely on the specific asset class being traded, as the matching engines for different securities are housed in disparate geographical locations.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Retail traders routing orders through standard home internet connections or unoptimized cloud providers routinely experience latencies ranging from 20ms to well over 100ms.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degree of delay is entirely unviable for threshold-based arbitrage or scalping systems.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the SaaS infrastructure must be deployed on a Virtual Private Server (VPS) or a dedicated bare-metal cloud instance physically colocated near the primary exchanges.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Direct fiber connections within these data centers eliminate the multi-hop routing that plagues the public internet, drastically reducing network jitter—the unpredictable variations in packet transmission times that ruin deterministic algorithmic modeling.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Class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Exchange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Colocation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Latency Expectation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Algorithmic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Futures &amp; Commodities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CME Group (e.g., ES, NQ, CL, 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Chicago (Aurora, Illinois)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57274" cy="1905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274" cy="19053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High-frequency futures, derivatives scalping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Equities &amp;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NYSE, NASDAQ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Equinix NY4 (New York / Secaucus)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9674" cy="19052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674" cy="190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Equity multi-asset strategies, stock algorithms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Equities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LSE, Euronext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Equinix LD4 (London)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06275" cy="187523"/>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 (from localized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European algorithmic routing and arbitrage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Asian Equities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TSE, HKEX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Equinix TY3 / TY8 (Tokyo)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06275" cy="187523"/>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 (from localized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Asian algorithmic routing and market making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SaaS platform operating primarily in United States equities and options, a dedicated instance hosted in a New Jersey or New York data center (such as the Equinix NY4 ecosystem) is imperative.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Empirical testing demonstrates that localized ping times from a New York data center to IBKR's East Coast server (ndc1.ibllc.com) consistently measure at approximately 1ms to 2ms.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Ensuring that the brokerage accounts are properly assigned to the physically closest IBKR gateway server is a critical prerequisite for maintaining this low-latency pathway.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 Network Topography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Alpaca's infrastructure presents a bifurcated network topography. The brokerage's internal architecture logically separates market data ingestion mechanisms from account management and order processing gateways.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Understanding this separation is vital for optimizing the placement of the SaaS execution servers.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Data Servers:</w:t>
      </w:r>
      <w:r w:rsidDel="00000000" w:rsidR="00000000" w:rsidRPr="00000000">
        <w:rPr>
          <w:rFonts w:ascii="Google Sans" w:cs="Google Sans" w:eastAsia="Google Sans" w:hAnsi="Google Sans"/>
          <w:color w:val="1f1f1f"/>
          <w:rtl w:val="0"/>
        </w:rPr>
        <w:t xml:space="preserve"> Alpaca's primary market data servers are situated in a private data center in New York.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Crucially, these servers are colocated on the exact same premises as their Securities Information Processor (SIP) provider, which is the centralized entity from which Alpaca aggregates all market pricing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extreme physical proximity allows Alpaca to internalize market data with roughly 20ms of internal latency.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Account and Order Execution Servers:</w:t>
      </w:r>
      <w:r w:rsidDel="00000000" w:rsidR="00000000" w:rsidRPr="00000000">
        <w:rPr>
          <w:rFonts w:ascii="Google Sans" w:cs="Google Sans" w:eastAsia="Google Sans" w:hAnsi="Google Sans"/>
          <w:color w:val="1f1f1f"/>
          <w:rtl w:val="0"/>
        </w:rPr>
        <w:t xml:space="preserve"> Conversely, the servers responsible for handling API authentication, sub-account balances, and actual order routing are hosted by the Google Cloud Platform (GCP).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Specifically, they reside in the us-east4 data center located in Northern Virginia.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minimize both the latency of quote reception (from New York) and the latency of order submission (to Northern Virginia), the optimal physical location for a cloud server communicating heavily with Alpaca is the Google Cloud us-east4 data center.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Customers colocating in this specific GCP region report significantly reduced API response times.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Typical unoptimized REST API response times for Alpaca range from 200ms to 350ms, with the total execution lifecycle sometimes taking up to 1 second depending on network congestion.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an optimized architecture colocated in us-east4 that utilizes institutional protocols can achieve order placement latency of less than 75ms.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recommendation for SaaS providers is to deploy the core algorithmic execution engine within GCP us-east4 to achieve the fastest possible interaction with Alpaca's account infrastructure.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Selection: The Anti-Pattern of REST and Polling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architectural decision for a low-latency SaaS platform is the method of communicating with the brokerage APIs. The inquiry addresses the dichotomy between WebSockets and Representational State Transfer (REST) protocols for polling the broker. In high-frequency and low-latency environments, the very concept of "polling" via HTTP REST is considered an architectural anti-pattern.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Continuous HTTP GET requests generate immense computational and network overhead due to repetitive Transmission Control Protocol (TCP) connection establishments, Transport Layer Security (TLS) cryptographic handshakes, and excessive HTTP header bloat. Furthermore, aggressive polling simultaneously triggers rigid brokerage rate limits, rendering the system unstable.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Data Ingestion via WebSockets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market data ingestion—the continuous stream of pricing data that will eventually cross the algorithmic mathematical threshold—WebSockets are the strictly superior choice.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WebSockets establish a persistent, bidirectional, full-duplex TCP connection that allows the broker to proactively push tick data to the client the exact moment it is generated on the exchange.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push-based model entirely eliminates the polling latency inherent in REST architectures.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Alpaca, utilizing WebSockets reduces signal generation latency dramatically compared to REST API polling.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it must be noted that some brokerages restrict certain types of data over WebSockets; historically, long-term historical data or highly complex account details may require auxiliary REST calls, though IBKR is noted for its robust WebSocket support even for account-level details.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system must maintain a permanent WebSocket connection solely dedicated to consuming the National Best Bid and Offer (NBBO) or raw SIP feeds, isolating this data stream from the execution logic to prevent blocking operations.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Execution Pathways: Escaping the HTTP Bottleneck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mathematical threshold is breached, the mechanism utilized for transmitting the execution command dictates the degree of slippage. Relying on HTTP POST requests for critical order placement introduces unacceptable variance. Both Interactive Brokers and Alpaca offer institutional pathways that circumvent the limitations of standard REST.</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Brokers Execution Protocols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Interactive Brokers provides multiple access pathways, primarily bifurcated into the Trader Workstation (TWS) API and the Financial Information eXchange (FIX) API.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TWS API routes through a local instance of the Trader Workstation or IB Gateway software.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socket connection is established between the custom Python application and the local TWS instance, with TWS acting as a localized intermediary server.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highly accessible and heavily documented, the TWS API imposes strict pacing limitations. The system is hard-coded to accept a maximum of exactly 50 messages per second from the client application.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limit is a combined constraint across all connected client applications sharing the TWS instance.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Anything sent from the application to TWS—including order placements, portfolio requests, and data queries—counts against this 50-message cap.</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true institutional scale, the SaaS platform must target the FIX API, specifically the FIX CTCI (Computer-to-Computer Interface).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FIX is a binary-like, highly compact, and globally standardized messaging protocol designed explicitly for electronic securities trading. Utilizing the FIX API through the IB Gateway immediately elevates the hard rate limit to 250 messages per second, providing a fivefold increase in volumetric throughput.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direct FIX connections that bypass the local Gateway software entirely, IBKR enforces no hard message-per-second limit, allowing the SaaS platform to push executions as rapidly as the network allows.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approximate latency for an IBKR API order acknowledgment via optimized pathways ranges tightly between 75ms and 130ms.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Connection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Message Pacing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TWS API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Socket to local TWS/Gateway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messages per second (strict)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automation, slow algorithmic trading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 API (via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 protocol to local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 messages per second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Medium-frequency institutional trading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FIX CTCI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FIX to IBKR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Unlimited (efficiency based)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Ultra-Low (75-130ms)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High-frequency algorithmic routing</w:t>
            </w:r>
          </w:p>
        </w:tc>
      </w:tr>
    </w:tbl>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 Execution Protocols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Alpaca natively operates on a modern REST API for standard executions, utilizing HTTP POST methods to place orders.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WebSockets are highly effective for data streaming, Alpaca's ecosystem has historically relied heavily on REST for order submission, which algorithms developers have noted as a point of friction.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latency for submitting orders via standard Alpaca REST endpoints has generally been reported as taking between 120ms and 250ms.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REST latency, Alpaca introduced robust FIX API support.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FIX protocol bypasses HTTP header overhead, JSON parsing latency, and TLS handshake repetition, delivering ultra-low latency execution suitable for high-frequency routing precision.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Empirical deployment data indicates that utilizing Alpaca's FIX API reduces quote lag to under 50ms and order placement latency to under 75ms.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to achieve the absolute minimum latency and the tightest slippage control, the SaaS architecture should completely abandon REST for order execution and implement dedicated FIX protocol engines for both Alpaca and Interactive Brokers. If REST must be used due to specific developmental constraints, sophisticated connection pooling and multiplexing are strictly mandatory.</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 Python Concurrency Layer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requirement to structure a concurrent Python service capable of handling hundreds of user API keys executing at the exact same millisecond presents a profound computational challenge. Native, synchronous Python implementations are inherently flawed for this task due to the Global Interpreter Lock (GIL). The GIL is a mutex that protects access to Python objects, physically preventing multiple operating system threads from executing Python bytecodes simultaneously. Relying on the standard threading module to execute hundreds of concurrent API calls will result in severe context-switching overhead, thread thrashing, and event loop starvation, destroying any semblance of deterministic execution.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the GIL and achieve near-simultaneous execution for high-frequency, I/O-bound operations, the system must be built using an advanced asynchronous architecture designed specifically for high-throughput networking.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Asynchronous Event Loop and libuv</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the execution service must rely on the asyncio paradigm. However, the standard library event loop provided by native Python is generally insufficient for low-latency financial applications facing thousands of network events per second. The architecture must implement uvloop, a Cython-based drop-in replacement for the native asyncio event loop.</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uvloop acts as a highly efficient wrapper around libuv—the exact same underlying C library that powers the high-performance asynchronous networking in Node.js.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executing asyncio.set_event_loop_policy(uvloop.EventLoopPolicy()), the Python application effectively doubles its asynchronous throughput, bringing its I/O performance on par with compiled languages like Go or C++.</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TCP Connection Pooling and Concurrency Limits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application must utilize HTTP/REST rather than the FIX protocol, establishing a new TLS connection for hundreds of users simultaneously will cause a massive, system-halting bottleneck. A standard HTTPS request requires a Domain Name System (DNS) lookup, a TCP 3-way handshake, and a complex TLS cryptographic negotiation before the actual JSON execution payload is even transmitted.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eliminate this compounding latency, the service must employ a robust asynchronous HTTP client library like aiohttp combined with highly optimized connection pooling.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utilizing aiohttp.TCPConnector, the application can maintain a pre-warmed pool of persistent, keep-alive TCP connections.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trade signal is generated, the asynchronous ClientSession pulls an already-established, pre-authenticated socket directly from the TCPConnector pool, immediately pushing the execution payload over the wire without any handshake overhead. To prevent the service from crashing the host machine's ephemeral port limits or exhausting file descriptors during a massive burst event, an asyncio.Semaphore should be employed to carefully govern the maximum bounds of simultaneous coroutines.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ensures the application scales smoothly under load without dropping execution packets.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Serialization Mechanisms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microsecond domain, the standard Python json library becomes a critical liability. Extensive system profiling reveals that standard JSON parsing blocks the event loop and significantly degrades the tick-to-trade latency pipeline.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replace the standard JSON implementation with highly optimized serialization libraries such as msgspec or orjson.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Both libraries are written in low-level languages (C or Rust) and completely bypass standard Python object creation overhead. msgspec, in particular, provides zero-cost schema validation and can parse incoming network payloads 5 to 8 times faster than the standard library.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Benchmarks demonstrate msgspec boasts performance up to 150 times faster than validation frameworks like Pydantic.</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Implementing msgspec structurally reduces payload formulation and parsing time to sub-millisecond ranges, offering a dramatic reduction in latency without requiring major architectural refactoring.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Kernel-Level Bypassing and Backpressure Management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extreme concurrency levels, once application-level parsing is reduced to sub-millisecond durations, the Linux kernel's network stack jitter begins to dominate the tick-to-trade latency profile.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commodity hardware or standard cloud VPS environments, central processing unit (CPU) interrupts generated by the Network Interface Card (NIC) cause unpredictable delays as the operating system context-switches to handle incoming packets.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true HFT determinism in a cloud environment, the system should be configured to utilize the socket option SO_BUSY_POLL.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Busy polling allows the application to directly poll the NIC's receive queue (RX queue) for new packets, entirely avoiding the context switch associated with kernel interrupt handling.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pinning the consumer thread directly to the specific CPU core that handles the NIC's RX queue ensures high cache localization, preventing memory pressure and minimizing cache misses.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hundreds of API keys or bulk order confirmations trigger at once, the sheer volume of data returning from the broker can quickly overwhelm the consumer thread. Standard blocking queues will grow infinitely, choking the execution bot and forcing out-of-memory errors during high-volatility market events (such as Consumer Price Index data releases or non-farm payroll prints).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system must utilize a bounded Single-Producer Single-Consumer (SPSC) ringbuffer with a drop-oldest policy on overflow.</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architectural safeguard ensures that the most recent, actionable market data is always processed immediately, while stale data is safely discarded, preventing memory exhaustion and preserving peak execution speed.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Multi-Tenant Execution Mathematics and Rate Limit Evasion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fundamental architectural flaw in attempting to execute "hundreds of user API keys executing at the exact same millisecond" is the absolute certainty of triggering brokerage rate limits. The mathematics of concurrent retail API execution simply do not scale.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Interactive Brokers enforces a rigid pacing limit of 50 messages per second on the TWS API.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a SaaS application attempts to loop through 300 individual user API keys and fire 300 sequential orders upon a signal trigger, it will immediately exceed the maximum allowable rate. TWS is programmed to notify the user of this pacing violation using error code 100.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this pacing limit is broken three times in succession, TWS terminates the API session entirely, severing the connection and returning a WinError 10053 on Windows systems or a BrokenPipe error on Linux environments.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Alpaca enforces equally strict limits on its retail Trading API accounts, capping activity at 200 requests per minute per account, with a burst allowance of only 10 requests per second.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Any excessive calls made within the 60-second timeframe are outright rejected, throwing HTTP 429 Too Many Requests errors and halting execution logic.</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around this mathematical impossibility, a multi-tenant SaaS application must never iterate through individual user API keys to place separate orders. Instead, the architecture must utilize enterprise-tier bulk order allocation systems. The cloud server calculates the aggregate position required, transmits a single, massive parent block order to the broker, and allows the brokerage's internal matching engine and risk systems to distribute the executed shares down to the sub-accounts at the clearing level.</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Brokers: Financial Advisor (FA) Allocations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IBKR, the solution lies in utilizing an Institutional, Introducing Broker, or Financial Advisor (FA) account structure.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Instead of maintaining 300 individual, disparate API connections subject to overlapping rate limits, the application maintains a single, unified Gateway connection tied directly to a primary FA account.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300 end-users are configured internally as managed sub-accounts under this primary umbrella.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IBKR API allows the SaaS platform to pre-configure sophisticated allocation algorithms using two main entities: </w:t>
      </w:r>
      <w:r w:rsidDel="00000000" w:rsidR="00000000" w:rsidRPr="00000000">
        <w:rPr>
          <w:rFonts w:ascii="Google Sans" w:cs="Google Sans" w:eastAsia="Google Sans" w:hAnsi="Google Sans"/>
          <w:b w:val="1"/>
          <w:bCs w:val="1"/>
          <w:color w:val="1f1f1f"/>
          <w:rtl w:val="0"/>
        </w:rPr>
        <w:t xml:space="preserve">Groups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Profiles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configuration can be executed programmatically via the IBApi.EClient.replaceFA and IBApi.EClient.requestFA API calls, where the system sends Extensible Markup Language (XML) formatted settings to the broker to define exactly how bulk orders should be divided.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mathematical threshold triggers an execution signal, the system issues a </w:t>
      </w:r>
      <w:r w:rsidDel="00000000" w:rsidR="00000000" w:rsidRPr="00000000">
        <w:rPr>
          <w:rFonts w:ascii="Google Sans" w:cs="Google Sans" w:eastAsia="Google Sans" w:hAnsi="Google Sans"/>
          <w:i w:val="1"/>
          <w:iCs w:val="1"/>
          <w:color w:val="1f1f1f"/>
          <w:rtl w:val="0"/>
        </w:rPr>
        <w:t xml:space="preserve">single</w:t>
      </w:r>
      <w:r w:rsidDel="00000000" w:rsidR="00000000" w:rsidRPr="00000000">
        <w:rPr>
          <w:rFonts w:ascii="Google Sans" w:cs="Google Sans" w:eastAsia="Google Sans" w:hAnsi="Google Sans"/>
          <w:color w:val="1f1f1f"/>
          <w:rtl w:val="0"/>
        </w:rPr>
        <w:t xml:space="preserve"> order placement command via IBApi.EClient.placeOrder. In the order parameter, the IBApi.Order.FaGroup field is populated with the targeted Group or Profile name.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single API call counts as exactly one message against the 50 msgs/sec limit, regardless of how many sub-accounts are involved.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IBKR centralized risk engine then dynamically allocates the filled shares across the hundreds of sub-accounts using predefined mathematical logic:</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EqualQuantity:</w:t>
      </w:r>
      <w:r w:rsidDel="00000000" w:rsidR="00000000" w:rsidRPr="00000000">
        <w:rPr>
          <w:rFonts w:ascii="Google Sans" w:cs="Google Sans" w:eastAsia="Google Sans" w:hAnsi="Google Sans"/>
          <w:color w:val="1f1f1f"/>
          <w:rtl w:val="0"/>
        </w:rPr>
        <w:t xml:space="preserve"> If a SaaS algorithm dictates a purchase of 10,000 shares across 100 opted-in sub-accounts, the EqualQuantity method ensures each account receives exactly 100 shares.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NetLiq (Net Liquidation Value):</w:t>
      </w:r>
      <w:r w:rsidDel="00000000" w:rsidR="00000000" w:rsidRPr="00000000">
        <w:rPr>
          <w:rFonts w:ascii="Google Sans" w:cs="Google Sans" w:eastAsia="Google Sans" w:hAnsi="Google Sans"/>
          <w:color w:val="1f1f1f"/>
          <w:rtl w:val="0"/>
        </w:rPr>
        <w:t xml:space="preserve"> The system calculates the proportion of shares based on the total account value. If Account A possesses a NetLiq of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Account B has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Account C has </w:t>
      </w:r>
      <w:r w:rsidDel="00000000" w:rsidR="00000000" w:rsidRPr="00000000">
        <w:rPr>
          <w:rFonts w:ascii="Google Sans" w:cs="Google Sans" w:eastAsia="Google Sans" w:hAnsi="Google Sans"/>
          <w:color w:val="1f1f1f"/>
        </w:rPr>
        <w:drawing>
          <wp:inline distB="19050" distT="19050" distL="19050" distR="19050">
            <wp:extent cx="727546" cy="220178"/>
            <wp:effectExtent b="0" l="0" r="0" t="0"/>
            <wp:docPr id="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27546" cy="220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order for 700 shares is automatically ratioed 1:2:4. Client A receives 100 shares, Client B receives 200, and Client C receives 400.</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AvailableEquity:</w:t>
      </w:r>
      <w:r w:rsidDel="00000000" w:rsidR="00000000" w:rsidRPr="00000000">
        <w:rPr>
          <w:rFonts w:ascii="Google Sans" w:cs="Google Sans" w:eastAsia="Google Sans" w:hAnsi="Google Sans"/>
          <w:color w:val="1f1f1f"/>
          <w:rtl w:val="0"/>
        </w:rPr>
        <w:t xml:space="preserve"> Similar to NetLiq, but calculates ratios specifically based on the available cash equity, preventing margin calls in highly leveraged accounts.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PctChange (Percentage Change):</w:t>
      </w:r>
      <w:r w:rsidDel="00000000" w:rsidR="00000000" w:rsidRPr="00000000">
        <w:rPr>
          <w:rFonts w:ascii="Google Sans" w:cs="Google Sans" w:eastAsia="Google Sans" w:hAnsi="Google Sans"/>
          <w:color w:val="1f1f1f"/>
          <w:rtl w:val="0"/>
        </w:rPr>
        <w:t xml:space="preserve"> Highly effective for automated portfolio rebalancing. The system issues a command to increase a position by a specific percentage, and IBKR's internal engine calculates the explicit share quantity required for each sub-account automatically, requiring no pre-calculation of order size from the SaaS server.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Profiles (Ratios/Percentages):</w:t>
      </w:r>
      <w:r w:rsidDel="00000000" w:rsidR="00000000" w:rsidRPr="00000000">
        <w:rPr>
          <w:rFonts w:ascii="Google Sans" w:cs="Google Sans" w:eastAsia="Google Sans" w:hAnsi="Google Sans"/>
          <w:color w:val="1f1f1f"/>
          <w:rtl w:val="0"/>
        </w:rPr>
        <w:t xml:space="preserve"> Allows for explicit fractional or percentage-based distribution definitions. For instance, defining a ratio of 4, 2, 1, 1 for a 1,000-share order distributes 500, 250, 125, and 125 shares respectively.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vital to note that in modern TWS/Gateway builds (v983+), if the "Use Account Groups with Allocation Methods" setting is enabled, the behavior of Groups and Profiles is unified.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Both replaceFA and requestFA send and receive a unified list if the argument passed is Group, and API functions like reqAccountSummary, reqPositionsMulti, and reqAccountUpdatesMulti accept Profile names interchangeably, massively simplifying the SaaS backend logic.</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offloading the computational load of sub-account division to IBKR's centralized matching engine, the SaaS application maintains strict adherence to the 50 msgs/sec API limit while simultaneously executing perfectly synchronized trades for thousands of clients instantly.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 Broker API and the OmniSub Architecture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the scale problem with Alpaca, the SaaS application must eschew the standard retail Trading API (which enforces the 200/min limit) and integrate directly with the Alpaca Broker API.</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Broker API operates on a Business-to-Business-to-Consumer (B2B2C) structure, allowing the SaaS platform to function effectively as a Correspondent Clearing Broker-Dealer or advanced automated trading platform.</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Broker API, Alpaca offers a proprietary, API-first sub-accounting ledger technology known as </w:t>
      </w:r>
      <w:r w:rsidDel="00000000" w:rsidR="00000000" w:rsidRPr="00000000">
        <w:rPr>
          <w:rFonts w:ascii="Google Sans" w:cs="Google Sans" w:eastAsia="Google Sans" w:hAnsi="Google Sans"/>
          <w:b w:val="1"/>
          <w:bCs w:val="1"/>
          <w:color w:val="1f1f1f"/>
          <w:rtl w:val="0"/>
        </w:rPr>
        <w:t xml:space="preserve">OmniSub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OmniSub is a hybrid ledger system that merges the trade execution efficiency of a massive omnibus clearing account with the precise, individualized tracking of granular sub-accounts.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Fully Disclosed Model:</w:t>
      </w:r>
      <w:r w:rsidDel="00000000" w:rsidR="00000000" w:rsidRPr="00000000">
        <w:rPr>
          <w:rFonts w:ascii="Google Sans" w:cs="Google Sans" w:eastAsia="Google Sans" w:hAnsi="Google Sans"/>
          <w:color w:val="1f1f1f"/>
          <w:rtl w:val="0"/>
        </w:rPr>
        <w:t xml:space="preserve"> Forces the SaaS application to place orders at the individual customer level. While transparent, this triggers massive operational overhead and guarantees rate-limit exhaustion during high-volatility multi-tenant events.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Standard Omnibus Model:</w:t>
      </w:r>
      <w:r w:rsidDel="00000000" w:rsidR="00000000" w:rsidRPr="00000000">
        <w:rPr>
          <w:rFonts w:ascii="Google Sans" w:cs="Google Sans" w:eastAsia="Google Sans" w:hAnsi="Google Sans"/>
          <w:color w:val="1f1f1f"/>
          <w:rtl w:val="0"/>
        </w:rPr>
        <w:t xml:space="preserve"> Allows the SaaS to place orders at the top omnibus level, but places the immense operational burden of trade matching, corporate action distribution (like dividends or spinoffs), and sub-ledger reconciliation entirely on the SaaS developer's database.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OmniSub Model:</w:t>
      </w:r>
      <w:r w:rsidDel="00000000" w:rsidR="00000000" w:rsidRPr="00000000">
        <w:rPr>
          <w:rFonts w:ascii="Google Sans" w:cs="Google Sans" w:eastAsia="Google Sans" w:hAnsi="Google Sans"/>
          <w:color w:val="1f1f1f"/>
          <w:rtl w:val="0"/>
        </w:rPr>
        <w:t xml:space="preserve"> Resolves this bottleneck by allowing the SaaS platform to execute bulk block trades at the omnibus level, completely avoiding the 200 req/min limit per user.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Alpaca's backend automatically manages the sub-accounting ledger, distributing the trades, positions, and cash settlements to the individual sub-accounts without manual SaaS intervention.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OmniSub even processes complex corporate actions at the sub-account level automatically, vastly reducing the SaaS provider's operational burden.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pivot transitions the rate-limiting bottleneck from the vulnerable public network layer directly into the brokerage's internal memory space, which is capable of processing sub-account trade matching at multi-gigabit speeds natively. Furthermore, this bulk infrastructure extends beyond standard equities; Alpaca utilizes this same unified API experience to allow partners to allocate Initial Public Offering (IPO) shares through block logic via the exact same endpoints.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Event Streaming and Ledger Reconciliation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bulk order is executed on the exchange, the SaaS platform requires immediate confirmation of which sub-accounts received allocations to update user dashboards. Polling REST endpoints for 300 accounts to verify positions is computationally devastating and introduces massive latency.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Alpaca provides real-time event streams via Server-Sent Events (SSE).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SSE provides a lightweight, replayable, monotonic event stream over a single HTTP connection. It utilizes significantly fewer system resources than WebSockets while providing instant allocation data pushed directly from the broker.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determinism and accurate chronological sequencing, the application must consume the /v2 SSE endpoints. Alpaca's modern event streaming replaces basic integer IDs with Universally Unique Lexicographically Sortable Identifiers (ULIDs).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ULIDs encode a high-precision timestamp directly within the identifier structure, allowing the SaaS application's database to flawlessly sort, filter, and reconcile execution events across hundreds of users based on the exact microsecond the exchange matched the trade, avoiding any out-of-order race conditions.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Sequence of Events: Signal Generation to Order Fill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comprehend how this highly optimized architecture coalesces, the system must trace the exact sequence of computational and network events from the inception of a trading signal to the final confirmation of an order fill. This process must occur in milliseconds, encompassing hardware interrupts, application software processing, network transit topologies, and broker risk systems.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Tick Ingestion and Signal Generation</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WebSocket Ingestion:</w:t>
      </w:r>
      <w:r w:rsidDel="00000000" w:rsidR="00000000" w:rsidRPr="00000000">
        <w:rPr>
          <w:rFonts w:ascii="Google Sans" w:cs="Google Sans" w:eastAsia="Google Sans" w:hAnsi="Google Sans"/>
          <w:color w:val="1f1f1f"/>
          <w:rtl w:val="0"/>
        </w:rPr>
        <w:t xml:space="preserve"> The persistent WebSocket connection, streaming live market data from Alpaca's New York SIP-colocated servers or IBKR's Equinix NY4 servers, receives a new pricing tick payload.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Kernel Receipt:</w:t>
      </w:r>
      <w:r w:rsidDel="00000000" w:rsidR="00000000" w:rsidRPr="00000000">
        <w:rPr>
          <w:rFonts w:ascii="Google Sans" w:cs="Google Sans" w:eastAsia="Google Sans" w:hAnsi="Google Sans"/>
          <w:color w:val="1f1f1f"/>
          <w:rtl w:val="0"/>
        </w:rPr>
        <w:t xml:space="preserve"> The data packet physically arrives at the SaaS server's NIC. Because kernel bypassing is active (SO_BUSY_POLL), the consumer thread immediately reads the packet directly from the RX queue, avoiding an operating system interrupt context switch and saving crucial microseconds.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Deserialization:</w:t>
      </w:r>
      <w:r w:rsidDel="00000000" w:rsidR="00000000" w:rsidRPr="00000000">
        <w:rPr>
          <w:rFonts w:ascii="Google Sans" w:cs="Google Sans" w:eastAsia="Google Sans" w:hAnsi="Google Sans"/>
          <w:color w:val="1f1f1f"/>
          <w:rtl w:val="0"/>
        </w:rPr>
        <w:t xml:space="preserve"> The binary or text payload is parsed utilizing the zero-cost schema validation of msgspec, converting the raw data into a native Python data structure without triggering the garbage collection pauses associated with standard json.loads.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Mathematical Evaluation:</w:t>
      </w:r>
      <w:r w:rsidDel="00000000" w:rsidR="00000000" w:rsidRPr="00000000">
        <w:rPr>
          <w:rFonts w:ascii="Google Sans" w:cs="Google Sans" w:eastAsia="Google Sans" w:hAnsi="Google Sans"/>
          <w:color w:val="1f1f1f"/>
          <w:rtl w:val="0"/>
        </w:rPr>
        <w:t xml:space="preserve"> The asynchronous algorithmic engine processes the tick data against the pre-calculated mathematical threshold.</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Signal Generation:</w:t>
      </w:r>
      <w:r w:rsidDel="00000000" w:rsidR="00000000" w:rsidRPr="00000000">
        <w:rPr>
          <w:rFonts w:ascii="Google Sans" w:cs="Google Sans" w:eastAsia="Google Sans" w:hAnsi="Google Sans"/>
          <w:color w:val="1f1f1f"/>
          <w:rtl w:val="0"/>
        </w:rPr>
        <w:t xml:space="preserve"> The threshold is officially breached. The system generates an actionable internal signal to initiate the execution sequence.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1496" cy="229258"/>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Payload Formulation and Rate Limit Evasion</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Block Trade Calculation:</w:t>
      </w:r>
      <w:r w:rsidDel="00000000" w:rsidR="00000000" w:rsidRPr="00000000">
        <w:rPr>
          <w:rFonts w:ascii="Google Sans" w:cs="Google Sans" w:eastAsia="Google Sans" w:hAnsi="Google Sans"/>
          <w:color w:val="1f1f1f"/>
          <w:rtl w:val="0"/>
        </w:rPr>
        <w:t xml:space="preserve"> The SaaS platform bypasses iterating through its database of hundreds of user accounts. Instead, it aggregates the total notional value or share count required across all eligible, opted-in sub-accounts.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Order Generation:</w:t>
      </w:r>
      <w:r w:rsidDel="00000000" w:rsidR="00000000" w:rsidRPr="00000000">
        <w:rPr>
          <w:rFonts w:ascii="Google Sans" w:cs="Google Sans" w:eastAsia="Google Sans" w:hAnsi="Google Sans"/>
          <w:color w:val="1f1f1f"/>
          <w:rtl w:val="0"/>
        </w:rPr>
        <w:t xml:space="preserve"> The system formats a single, massive parent order.</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For Interactive Brokers, this is formatted with the requisite IBApi.Order.FaGroup parameter (e.g., specifying a NetLiq or EqualQuantity allocation profile).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For Alpaca, this is formulated as an OmniSub block order targeting the top-level ledger.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Serialization:</w:t>
      </w:r>
      <w:r w:rsidDel="00000000" w:rsidR="00000000" w:rsidRPr="00000000">
        <w:rPr>
          <w:rFonts w:ascii="Google Sans" w:cs="Google Sans" w:eastAsia="Google Sans" w:hAnsi="Google Sans"/>
          <w:color w:val="1f1f1f"/>
          <w:rtl w:val="0"/>
        </w:rPr>
        <w:t xml:space="preserve"> The outbound order parameter is serialized back into a transmission format via msgspec (if utilizing highly pooled REST) or translated into the compact binary FIX protocol string (if utilizing FIX CTCI or Alpaca's FIX API).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1496" cy="229258"/>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Network Egress and Transit</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Connection Pooling Retrieval:</w:t>
      </w:r>
      <w:r w:rsidDel="00000000" w:rsidR="00000000" w:rsidRPr="00000000">
        <w:rPr>
          <w:rFonts w:ascii="Google Sans" w:cs="Google Sans" w:eastAsia="Google Sans" w:hAnsi="Google Sans"/>
          <w:color w:val="1f1f1f"/>
          <w:rtl w:val="0"/>
        </w:rPr>
        <w:t xml:space="preserve"> The aiohttp or FIX session manager requests an open socket. Because a TCPConnector is actively maintaining persistent keep-alive connections, no DNS lookup, TCP 3-way handshake, or TLS negotiation is required.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Transmission:</w:t>
      </w:r>
      <w:r w:rsidDel="00000000" w:rsidR="00000000" w:rsidRPr="00000000">
        <w:rPr>
          <w:rFonts w:ascii="Google Sans" w:cs="Google Sans" w:eastAsia="Google Sans" w:hAnsi="Google Sans"/>
          <w:color w:val="1f1f1f"/>
          <w:rtl w:val="0"/>
        </w:rPr>
        <w:t xml:space="preserve"> The serialized execution payload is pushed instantly into the socket buffer.</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Fiber Transit:</w:t>
      </w:r>
      <w:r w:rsidDel="00000000" w:rsidR="00000000" w:rsidRPr="00000000">
        <w:rPr>
          <w:rFonts w:ascii="Google Sans" w:cs="Google Sans" w:eastAsia="Google Sans" w:hAnsi="Google Sans"/>
          <w:color w:val="1f1f1f"/>
          <w:rtl w:val="0"/>
        </w:rPr>
        <w:t xml:space="preserve"> The data packet physically traverses the fiber-optic network. If the SaaS server is geographically located in GCP us-east4 (Virginia), it requires approximately 2 to 4 milliseconds of transit time to reach Alpaca's matching engines in New York.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server is colocated in Equinix NY4, transit to IBKR's equity gateways takes less than 2 milliseconds.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1496" cy="229258"/>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API Gateway and Risk Constraints</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Ingestion:</w:t>
      </w:r>
      <w:r w:rsidDel="00000000" w:rsidR="00000000" w:rsidRPr="00000000">
        <w:rPr>
          <w:rFonts w:ascii="Google Sans" w:cs="Google Sans" w:eastAsia="Google Sans" w:hAnsi="Google Sans"/>
          <w:color w:val="1f1f1f"/>
          <w:rtl w:val="0"/>
        </w:rPr>
        <w:t xml:space="preserve"> The payload arrives at the broker's API gateway.</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Risk Checks:</w:t>
      </w:r>
      <w:r w:rsidDel="00000000" w:rsidR="00000000" w:rsidRPr="00000000">
        <w:rPr>
          <w:rFonts w:ascii="Google Sans" w:cs="Google Sans" w:eastAsia="Google Sans" w:hAnsi="Google Sans"/>
          <w:color w:val="1f1f1f"/>
          <w:rtl w:val="0"/>
        </w:rPr>
        <w:t xml:space="preserve"> Mandatory regulatory and margin validations are performed. The broker verifies that the aggregate parent order does not exceed the total margin available across the specified sub-accounts, enforcing rules like the Pattern Day Trader (PDT) limits or intraday margin rules.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Pacing Evaluation:</w:t>
      </w:r>
      <w:r w:rsidDel="00000000" w:rsidR="00000000" w:rsidRPr="00000000">
        <w:rPr>
          <w:rFonts w:ascii="Google Sans" w:cs="Google Sans" w:eastAsia="Google Sans" w:hAnsi="Google Sans"/>
          <w:color w:val="1f1f1f"/>
          <w:rtl w:val="0"/>
        </w:rPr>
        <w:t xml:space="preserve"> Because the SaaS platform utilized bulk FA grouping or OmniSub structures, the gateway registers only </w:t>
      </w:r>
      <w:r w:rsidDel="00000000" w:rsidR="00000000" w:rsidRPr="00000000">
        <w:rPr>
          <w:rFonts w:ascii="Google Sans" w:cs="Google Sans" w:eastAsia="Google Sans" w:hAnsi="Google Sans"/>
          <w:i w:val="1"/>
          <w:iCs w:val="1"/>
          <w:color w:val="1f1f1f"/>
          <w:rtl w:val="0"/>
        </w:rPr>
        <w:t xml:space="preserve">one</w:t>
      </w:r>
      <w:r w:rsidDel="00000000" w:rsidR="00000000" w:rsidRPr="00000000">
        <w:rPr>
          <w:rFonts w:ascii="Google Sans" w:cs="Google Sans" w:eastAsia="Google Sans" w:hAnsi="Google Sans"/>
          <w:color w:val="1f1f1f"/>
          <w:rtl w:val="0"/>
        </w:rPr>
        <w:t xml:space="preserve"> incoming message, effortlessly clearing the 50 msgs/sec (IBKR) or 200 req/min (Alpaca) thresholds without triggering pacing violations.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1496" cy="229258"/>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Routing and Matching Engine Execution</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Routing:</w:t>
      </w:r>
      <w:r w:rsidDel="00000000" w:rsidR="00000000" w:rsidRPr="00000000">
        <w:rPr>
          <w:rFonts w:ascii="Google Sans" w:cs="Google Sans" w:eastAsia="Google Sans" w:hAnsi="Google Sans"/>
          <w:color w:val="1f1f1f"/>
          <w:rtl w:val="0"/>
        </w:rPr>
        <w:t xml:space="preserve"> The broker's Smart Routing system directs the parent order to the optimal exchange, dark pool, or Electronic Communication Network (ECN) (e.g., NASDAQ, NYSE, or CME Aurora for futures).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Fill:</w:t>
      </w:r>
      <w:r w:rsidDel="00000000" w:rsidR="00000000" w:rsidRPr="00000000">
        <w:rPr>
          <w:rFonts w:ascii="Google Sans" w:cs="Google Sans" w:eastAsia="Google Sans" w:hAnsi="Google Sans"/>
          <w:color w:val="1f1f1f"/>
          <w:rtl w:val="0"/>
        </w:rPr>
        <w:t xml:space="preserve"> The order interacts with the exchange's Limit Order Book. Assuming liquidity is present at the requested price limit, the exchange's matching engine pairs the buy and sell sides. The order is officially filled.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Total elapsed time from signal generation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execution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range from </w:t>
      </w:r>
      <w:r w:rsidDel="00000000" w:rsidR="00000000" w:rsidRPr="00000000">
        <w:rPr>
          <w:rFonts w:ascii="Google Sans" w:cs="Google Sans" w:eastAsia="Google Sans" w:hAnsi="Google Sans"/>
          <w:color w:val="1f1f1f"/>
        </w:rPr>
        <w:drawing>
          <wp:inline distB="19050" distT="19050" distL="19050" distR="19050">
            <wp:extent cx="286941" cy="219988"/>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86941"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ms in highly optimized, colocated FIX architectures to </w:t>
      </w:r>
      <w:r w:rsidDel="00000000" w:rsidR="00000000" w:rsidRPr="00000000">
        <w:rPr>
          <w:rFonts w:ascii="Google Sans" w:cs="Google Sans" w:eastAsia="Google Sans" w:hAnsi="Google Sans"/>
          <w:color w:val="1f1f1f"/>
        </w:rPr>
        <w:drawing>
          <wp:inline distB="19050" distT="19050" distL="19050" distR="19050">
            <wp:extent cx="686470" cy="219289"/>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86470" cy="219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ms in standard optimized cloud API architectures.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1496" cy="229258"/>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Sub-Account Allocation and Ledger Reconciliation</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Broker-Side Allocation:</w:t>
      </w:r>
      <w:r w:rsidDel="00000000" w:rsidR="00000000" w:rsidRPr="00000000">
        <w:rPr>
          <w:rFonts w:ascii="Google Sans" w:cs="Google Sans" w:eastAsia="Google Sans" w:hAnsi="Google Sans"/>
          <w:color w:val="1f1f1f"/>
          <w:rtl w:val="0"/>
        </w:rPr>
        <w:t xml:space="preserve"> The broker's internal risk engine, operating natively within the exchange colocation facility, splinters the parent block trade.</w:t>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Interactive Brokers applies the pre-configured mathematical ratio (e.g., AvailableEquity) to assign shares to the individual user accounts immediately upon receipt of the execution report from the exchange.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Alpaca OmniSub reflects the aggregate fill at the omnibus level and natively pushes the resultant partial transactions down to the sub-ledger API layer, handling fractional shares and cash adjustments automatically.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Callback Generation:</w:t>
      </w:r>
      <w:r w:rsidDel="00000000" w:rsidR="00000000" w:rsidRPr="00000000">
        <w:rPr>
          <w:rFonts w:ascii="Google Sans" w:cs="Google Sans" w:eastAsia="Google Sans" w:hAnsi="Google Sans"/>
          <w:color w:val="1f1f1f"/>
          <w:rtl w:val="0"/>
        </w:rPr>
        <w:t xml:space="preserve"> The broker formulates execution reports detailing both the status of the parent order and the individual sub-account allocations.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System Confirmation and Event Processing</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Return:</w:t>
      </w:r>
      <w:r w:rsidDel="00000000" w:rsidR="00000000" w:rsidRPr="00000000">
        <w:rPr>
          <w:rFonts w:ascii="Google Sans" w:cs="Google Sans" w:eastAsia="Google Sans" w:hAnsi="Google Sans"/>
          <w:color w:val="1f1f1f"/>
          <w:rtl w:val="0"/>
        </w:rPr>
        <w:t xml:space="preserve"> The execution reports are transmitted back over the fiber network to the SaaS cloud server.</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Streaming Ingestion:</w:t>
      </w:r>
      <w:r w:rsidDel="00000000" w:rsidR="00000000" w:rsidRPr="00000000">
        <w:rPr>
          <w:rFonts w:ascii="Google Sans" w:cs="Google Sans" w:eastAsia="Google Sans" w:hAnsi="Google Sans"/>
          <w:color w:val="1f1f1f"/>
          <w:rtl w:val="0"/>
        </w:rPr>
        <w:t xml:space="preserve"> The custom Python application receives the confirmation natively over the active FIX session, or via the lightweight Server-Sent Events (SSE) /v2 streaming protocol using the ULID-timestamped records.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Update:</w:t>
      </w:r>
      <w:r w:rsidDel="00000000" w:rsidR="00000000" w:rsidRPr="00000000">
        <w:rPr>
          <w:rFonts w:ascii="Google Sans" w:cs="Google Sans" w:eastAsia="Google Sans" w:hAnsi="Google Sans"/>
          <w:color w:val="1f1f1f"/>
          <w:rtl w:val="0"/>
        </w:rPr>
        <w:t xml:space="preserve"> The application utilizes uvloop to hand the execution events off to worker coroutines. The internal SaaS database is updated asynchronously, marking the client trades as successfully executed and updating the front-end user dashboards.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transaction cycle is complete, resetting the state machine to await the next mathematical threshold cross.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dismantling the bottlenecks of traditional retail infrastructure—replacing REST with FIX/WebSockets, substituting standard Python interpreters with uvloop and msgspec, leveraging NIC kernel bypassing, and offloading the mathematical burden of multi-tenant distribution to the broker's bulk allocation engines—a cloud-based SaaS platform can achieve the deterministic, low-latency execution required for algorithmic threshold trading. This architecture ensures that hundreds of clients execute simultaneously, entirely immune to slippage-inducing rate limits.</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VPS for Algo Trading Bots: Top Picks for 2026 - ForexVPS, accessed May 18, 2026, </w:t>
      </w:r>
      <w:hyperlink r:id="rId22">
        <w:r w:rsidDel="00000000" w:rsidR="00000000" w:rsidRPr="00000000">
          <w:rPr>
            <w:rFonts w:ascii="Google Sans" w:cs="Google Sans" w:eastAsia="Google Sans" w:hAnsi="Google Sans"/>
            <w:color w:val="0000ee"/>
            <w:sz w:val="24"/>
            <w:szCs w:val="24"/>
            <w:u w:val="single"/>
            <w:rtl w:val="0"/>
          </w:rPr>
          <w:t xml:space="preserve">https://www.forexvps.net/resources/best-vps-for-algo-trading-bots/</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VPS for Interactive Brokers (IBKR) in 2026: Chicago vs New York Explained,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https://www.quantvps.com/blog/best-vps-hosting-for-interactive-brokers</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Brokers VPS – Optimized For Algo Trading,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https://newyorkcityservers.com/ibkr-vps</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Brokers VPS: TWS &amp; API Configuration – Forex VPS,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https://tradingfxvps.com/interactive-brokers-vps-tws-api-configuration/</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colocation virtual host service provider for IBKR, ideally for trading SPX, ES? : r/algotrading - Reddit,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https://www.reddit.com/r/algotrading/comments/1hzik6c/what_is_the_best_colocation_virtual_host_service/</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 Data Center Locations? - Alpaca Questions - Alpaca ...,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https://forum.alpaca.markets/t/alpaca-data-center-locations/5640</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your response times? - Random - Alpaca Community Forum,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https://forum.alpaca.markets/t/what-are-your-response-times/5550</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Broker with option order placement latency &lt; 200 ms? : r/algotrading - Reddit,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https://www.reddit.com/r/algotrading/comments/1lds26y/broker_with_option_order_placement_latency_200_ms/</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AI-Powered Trading: A Deep Dive into Alpaca's MCP Server - Skywork,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https://skywork.ai/skypage/en/ai-trading-alpaca-mcp/1980451731347722240</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Brokers for Algorithmic Trading in Peru in 2026,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https://brokerchooser.com/best-brokers/best-brokers-for-algo-trading-in-peru</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Algo Trading Challenges: Why Brokerages Fail Algorithmic Traders and How to Fix It,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https://electronictradinghub.com/brokerages-suck-navigating-the-challenges-of-live-algo-trading/</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Documentation | IBKR API | IBKR Campus,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https://www.interactivebrokers.com/campus/ibkr-api-page/trader-workstation-api/</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Trading Systems: Architecture, Protocols, Types of Latency – Part I - Interactive Brokers,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https://www.interactivebrokers.com/campus/ibkr-quant-news/automated-trading-systems-architecture-protocols-types-of-latency-part-i/</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v9.72+: Introduction - Interactive Brokers - API Software,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https://interactivebrokers.github.io/tws-api/introduction.html</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Brokers is a great brokerage, but their APIs are terrible. : r/algotrading - Reddit,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https://www.reddit.com/r/algotrading/comments/1l7b0in/interactive_brokers_is_a_great_brokerage_but/</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Brokers for Algorithmic Trading in 2026 - BrokerChooser,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https://brokerchooser.com/best-brokers/best-brokers-for-algo-trading</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Feedback for Alpaca platform (Live, not Paper), their support, and credibility : r/algotrading,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https://www.reddit.com/r/algotrading/comments/1ssyexs/feedback_for_alpaca_platform_live_not_paper_their/</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API Now Supported Through Alpaca,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https://alpaca.markets/blog/fix-api-now-supported-through-alpaca/</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API, Commission-Free - Alpaca,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https://alpaca.markets/algotrading</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reSorcery - Resources to become a self-taught Genius.,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https://resorcery.pages.dev/</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Tuning - A2A Registry,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http://a2a-registry.dev/documentation/troubleshooting/performance/</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aiohttp Documentation,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https://docs.aiohttp.org/_/downloads/en/docs/pdf/</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aiohttp.TCPConnector (with limit argument) vs asyncio.Semaphore for limiting the number of concurrent connections - Stack Overflow,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https://stackoverflow.com/questions/45757393/aiohttp-tcpconnector-with-limit-argument-vs-asyncio-semaphore-for-limiting-the</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Tick-to-Trade Latency: Architecting Real-Time Forex Pipelines - Reddit,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https://www.reddit.com/r/algotrading/comments/1sk5tye/reducing_ticktotrade_latency_architecting/</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Matrix: API vs MCP Tools — The Great Integration Showdown,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https://techcommunity.microsoft.com/blog/azurearchitectureblog/decision-matrix-api-vs-mcp-tools-%E2%80%94-the-great-integration-showdown-%F0%9F%A5%8A/4499385</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vs Node.js: Which Survived My 500K RPS Load Test Better? | by Hash Block,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https://medium.com/@connect.hashblock/fastapi-vs-node-js-which-survived-my-500k-rps-load-test-better-ec12800957ac</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 High Speed Message Parsing with msgspec - Talk Python,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https://talkpython.fm/episodes/show/442/ultra-high-speed-message-parsing-with-msgspec</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v9.72+: Message Codes,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https://interactivebrokers.github.io/tws-api/message_codes.html</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Documentation - Getting Started - TradersPost,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https://docs.traderspost.io/docs/learn/platform-concepts/rate-limits</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Alpaca API Calls Limit for Efficient Algorithmic Trading - APIPark,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https://apipark.com/technews/knVpYNIB.html</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API limitations - Alpaca Forums, accessed May 18, 2026, </w:t>
      </w:r>
      <w:hyperlink r:id="rId52">
        <w:r w:rsidDel="00000000" w:rsidR="00000000" w:rsidRPr="00000000">
          <w:rPr>
            <w:rFonts w:ascii="Google Sans" w:cs="Google Sans" w:eastAsia="Google Sans" w:hAnsi="Google Sans"/>
            <w:color w:val="0000ee"/>
            <w:sz w:val="24"/>
            <w:szCs w:val="24"/>
            <w:u w:val="single"/>
            <w:rtl w:val="0"/>
          </w:rPr>
          <w:t xml:space="preserve">https://forum.alpaca.markets/t/trading-api-limitations/9743</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 Management Web API - IBKR Campus, accessed May 18, 2026, </w:t>
      </w:r>
      <w:hyperlink r:id="rId53">
        <w:r w:rsidDel="00000000" w:rsidR="00000000" w:rsidRPr="00000000">
          <w:rPr>
            <w:rFonts w:ascii="Google Sans" w:cs="Google Sans" w:eastAsia="Google Sans" w:hAnsi="Google Sans"/>
            <w:color w:val="0000ee"/>
            <w:sz w:val="24"/>
            <w:szCs w:val="24"/>
            <w:u w:val="single"/>
            <w:rtl w:val="0"/>
          </w:rPr>
          <w:t xml:space="preserve">https://www.interactivebrokers.com/campus/ibkr-api-page/web-api-account-management/</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 newbie trying to figure out the best way to architect an app · ib-api-reloaded ib_async · Discussion #30 - GitHub, accessed May 18, 2026, </w:t>
      </w:r>
      <w:hyperlink r:id="rId54">
        <w:r w:rsidDel="00000000" w:rsidR="00000000" w:rsidRPr="00000000">
          <w:rPr>
            <w:rFonts w:ascii="Google Sans" w:cs="Google Sans" w:eastAsia="Google Sans" w:hAnsi="Google Sans"/>
            <w:color w:val="0000ee"/>
            <w:sz w:val="24"/>
            <w:szCs w:val="24"/>
            <w:u w:val="single"/>
            <w:rtl w:val="0"/>
          </w:rPr>
          <w:t xml:space="preserve">https://github.com/ib-api-reloaded/ib_async/discussions/30</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v9.72+: Financial Advisors, accessed May 18, 2026, </w:t>
      </w:r>
      <w:hyperlink r:id="rId55">
        <w:r w:rsidDel="00000000" w:rsidR="00000000" w:rsidRPr="00000000">
          <w:rPr>
            <w:rFonts w:ascii="Google Sans" w:cs="Google Sans" w:eastAsia="Google Sans" w:hAnsi="Google Sans"/>
            <w:color w:val="0000ee"/>
            <w:sz w:val="24"/>
            <w:szCs w:val="24"/>
            <w:u w:val="single"/>
            <w:rtl w:val="0"/>
          </w:rPr>
          <w:t xml:space="preserve">https://interactivebrokers.github.io/tws-api/financial_advisor.html</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API Reference - IBKR Campus, accessed May 18, 2026, </w:t>
      </w:r>
      <w:hyperlink r:id="rId56">
        <w:r w:rsidDel="00000000" w:rsidR="00000000" w:rsidRPr="00000000">
          <w:rPr>
            <w:rFonts w:ascii="Google Sans" w:cs="Google Sans" w:eastAsia="Google Sans" w:hAnsi="Google Sans"/>
            <w:color w:val="0000ee"/>
            <w:sz w:val="24"/>
            <w:szCs w:val="24"/>
            <w:u w:val="single"/>
            <w:rtl w:val="0"/>
          </w:rPr>
          <w:t xml:space="preserve">https://www.interactivebrokers.com/campus/ibkr-api-page/webapi-ref/</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Advisor – Order Placement &amp; Management - Interactive Brokers, accessed May 18, 2026, </w:t>
      </w:r>
      <w:hyperlink r:id="rId57">
        <w:r w:rsidDel="00000000" w:rsidR="00000000" w:rsidRPr="00000000">
          <w:rPr>
            <w:rFonts w:ascii="Google Sans" w:cs="Google Sans" w:eastAsia="Google Sans" w:hAnsi="Google Sans"/>
            <w:color w:val="0000ee"/>
            <w:sz w:val="24"/>
            <w:szCs w:val="24"/>
            <w:u w:val="single"/>
            <w:rtl w:val="0"/>
          </w:rPr>
          <w:t xml:space="preserve">https://www.interactivebrokers.com/campus/trading-lessons/financial-advisor-order-placement-management/</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Broker API FAQs - Alpaca API Docs, accessed May 18, 2026, </w:t>
      </w:r>
      <w:hyperlink r:id="rId58">
        <w:r w:rsidDel="00000000" w:rsidR="00000000" w:rsidRPr="00000000">
          <w:rPr>
            <w:rFonts w:ascii="Google Sans" w:cs="Google Sans" w:eastAsia="Google Sans" w:hAnsi="Google Sans"/>
            <w:color w:val="0000ee"/>
            <w:sz w:val="24"/>
            <w:szCs w:val="24"/>
            <w:u w:val="single"/>
            <w:rtl w:val="0"/>
          </w:rPr>
          <w:t xml:space="preserve">https://docs.alpaca.markets/docs/broker-api-faq</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OmniSub for Broker API, Alpaca's Powerful Technology ..., accessed May 18, 2026, </w:t>
      </w:r>
      <w:hyperlink r:id="rId59">
        <w:r w:rsidDel="00000000" w:rsidR="00000000" w:rsidRPr="00000000">
          <w:rPr>
            <w:rFonts w:ascii="Google Sans" w:cs="Google Sans" w:eastAsia="Google Sans" w:hAnsi="Google Sans"/>
            <w:color w:val="0000ee"/>
            <w:sz w:val="24"/>
            <w:szCs w:val="24"/>
            <w:u w:val="single"/>
            <w:rtl w:val="0"/>
          </w:rPr>
          <w:t xml:space="preserve">https://alpaca.markets/blog/introducing-omnisub-for-broker-api-alpacas-powerful-technology-for-sub-accounting/</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llms.txt - Alpaca, accessed May 18, 2026, </w:t>
      </w:r>
      <w:hyperlink r:id="rId60">
        <w:r w:rsidDel="00000000" w:rsidR="00000000" w:rsidRPr="00000000">
          <w:rPr>
            <w:rFonts w:ascii="Google Sans" w:cs="Google Sans" w:eastAsia="Google Sans" w:hAnsi="Google Sans"/>
            <w:color w:val="0000ee"/>
            <w:sz w:val="24"/>
            <w:szCs w:val="24"/>
            <w:u w:val="single"/>
            <w:rtl w:val="0"/>
          </w:rPr>
          <w:t xml:space="preserve">https://alpaca.markets/llms.txt</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 Launches US IPO Access for Broker API Partners, accessed May 18, 2026, </w:t>
      </w:r>
      <w:hyperlink r:id="rId61">
        <w:r w:rsidDel="00000000" w:rsidR="00000000" w:rsidRPr="00000000">
          <w:rPr>
            <w:rFonts w:ascii="Google Sans" w:cs="Google Sans" w:eastAsia="Google Sans" w:hAnsi="Google Sans"/>
            <w:color w:val="0000ee"/>
            <w:sz w:val="24"/>
            <w:szCs w:val="24"/>
            <w:u w:val="single"/>
            <w:rtl w:val="0"/>
          </w:rPr>
          <w:t xml:space="preserve">https://alpaca.markets/blog/alpaca-launches-us-ipo-access-for-broker-api-partners/</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IPOs (Initial Public Offerings) - Alpaca Docs, accessed May 18, 2026, </w:t>
      </w:r>
      <w:hyperlink r:id="rId62">
        <w:r w:rsidDel="00000000" w:rsidR="00000000" w:rsidRPr="00000000">
          <w:rPr>
            <w:rFonts w:ascii="Google Sans" w:cs="Google Sans" w:eastAsia="Google Sans" w:hAnsi="Google Sans"/>
            <w:color w:val="0000ee"/>
            <w:sz w:val="24"/>
            <w:szCs w:val="24"/>
            <w:u w:val="single"/>
            <w:rtl w:val="0"/>
          </w:rPr>
          <w:t xml:space="preserve">https://docs.alpaca.markets/us/docs/us-ipos-initial-public-offerings</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SSE Events - Alpaca Docs, accessed May 18, 2026, </w:t>
      </w:r>
      <w:hyperlink r:id="rId63">
        <w:r w:rsidDel="00000000" w:rsidR="00000000" w:rsidRPr="00000000">
          <w:rPr>
            <w:rFonts w:ascii="Google Sans" w:cs="Google Sans" w:eastAsia="Google Sans" w:hAnsi="Google Sans"/>
            <w:color w:val="0000ee"/>
            <w:sz w:val="24"/>
            <w:szCs w:val="24"/>
            <w:u w:val="single"/>
            <w:rtl w:val="0"/>
          </w:rPr>
          <w:t xml:space="preserve">https://docs.alpaca.markets/us/docs/sse-events</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Frequency Trading - Scribd, accessed May 18, 2026, </w:t>
      </w:r>
      <w:hyperlink r:id="rId64">
        <w:r w:rsidDel="00000000" w:rsidR="00000000" w:rsidRPr="00000000">
          <w:rPr>
            <w:rFonts w:ascii="Google Sans" w:cs="Google Sans" w:eastAsia="Google Sans" w:hAnsi="Google Sans"/>
            <w:color w:val="0000ee"/>
            <w:sz w:val="24"/>
            <w:szCs w:val="24"/>
            <w:u w:val="single"/>
            <w:rtl w:val="0"/>
          </w:rPr>
          <w:t xml:space="preserve">https://www.scribd.com/document/259992231/High-Frequency-Trading</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okex arbitrage bot - Multi-Chain Portfolio Tracker, accessed May 18, 2026, </w:t>
      </w:r>
      <w:hyperlink r:id="rId65">
        <w:r w:rsidDel="00000000" w:rsidR="00000000" w:rsidRPr="00000000">
          <w:rPr>
            <w:rFonts w:ascii="Google Sans" w:cs="Google Sans" w:eastAsia="Google Sans" w:hAnsi="Google Sans"/>
            <w:color w:val="0000ee"/>
            <w:sz w:val="24"/>
            <w:szCs w:val="24"/>
            <w:u w:val="single"/>
            <w:rtl w:val="0"/>
          </w:rPr>
          <w:t xml:space="preserve">https://aktas.bel.tr/insights/en/okex-arbitrage-bot</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 Funding - Alpaca Docs, accessed May 18, 2026, </w:t>
      </w:r>
      <w:hyperlink r:id="rId66">
        <w:r w:rsidDel="00000000" w:rsidR="00000000" w:rsidRPr="00000000">
          <w:rPr>
            <w:rFonts w:ascii="Google Sans" w:cs="Google Sans" w:eastAsia="Google Sans" w:hAnsi="Google Sans"/>
            <w:color w:val="0000ee"/>
            <w:sz w:val="24"/>
            <w:szCs w:val="24"/>
            <w:u w:val="single"/>
            <w:rtl w:val="0"/>
          </w:rPr>
          <w:t xml:space="preserve">https://docs.alpaca.markets/us/docs/instant-funding-1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paca.markets/algotrading" TargetMode="External"/><Relationship Id="rId42" Type="http://schemas.openxmlformats.org/officeDocument/2006/relationships/hyperlink" Target="http://a2a-registry.dev/documentation/troubleshooting/performance/" TargetMode="External"/><Relationship Id="rId41" Type="http://schemas.openxmlformats.org/officeDocument/2006/relationships/hyperlink" Target="https://resorcery.pages.dev/" TargetMode="External"/><Relationship Id="rId44" Type="http://schemas.openxmlformats.org/officeDocument/2006/relationships/hyperlink" Target="https://stackoverflow.com/questions/45757393/aiohttp-tcpconnector-with-limit-argument-vs-asyncio-semaphore-for-limiting-the" TargetMode="External"/><Relationship Id="rId43" Type="http://schemas.openxmlformats.org/officeDocument/2006/relationships/hyperlink" Target="https://docs.aiohttp.org/_/downloads/en/docs/pdf/" TargetMode="External"/><Relationship Id="rId46" Type="http://schemas.openxmlformats.org/officeDocument/2006/relationships/hyperlink" Target="https://techcommunity.microsoft.com/blog/azurearchitectureblog/decision-matrix-api-vs-mcp-tools-%E2%80%94-the-great-integration-showdown-%F0%9F%A5%8A/4499385" TargetMode="External"/><Relationship Id="rId45" Type="http://schemas.openxmlformats.org/officeDocument/2006/relationships/hyperlink" Target="https://www.reddit.com/r/algotrading/comments/1sk5tye/reducing_ticktotrade_latency_architec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talkpython.fm/episodes/show/442/ultra-high-speed-message-parsing-with-msgspec" TargetMode="External"/><Relationship Id="rId47" Type="http://schemas.openxmlformats.org/officeDocument/2006/relationships/hyperlink" Target="https://medium.com/@connect.hashblock/fastapi-vs-node-js-which-survived-my-500k-rps-load-test-better-ec12800957ac" TargetMode="External"/><Relationship Id="rId49" Type="http://schemas.openxmlformats.org/officeDocument/2006/relationships/hyperlink" Target="https://interactivebrokers.github.io/tws-api/message_codes.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9.png"/><Relationship Id="rId31" Type="http://schemas.openxmlformats.org/officeDocument/2006/relationships/hyperlink" Target="https://brokerchooser.com/best-brokers/best-brokers-for-algo-trading-in-peru" TargetMode="External"/><Relationship Id="rId30" Type="http://schemas.openxmlformats.org/officeDocument/2006/relationships/hyperlink" Target="https://skywork.ai/skypage/en/ai-trading-alpaca-mcp/1980451731347722240" TargetMode="External"/><Relationship Id="rId33" Type="http://schemas.openxmlformats.org/officeDocument/2006/relationships/hyperlink" Target="https://www.interactivebrokers.com/campus/ibkr-api-page/trader-workstation-api/" TargetMode="External"/><Relationship Id="rId32" Type="http://schemas.openxmlformats.org/officeDocument/2006/relationships/hyperlink" Target="https://electronictradinghub.com/brokerages-suck-navigating-the-challenges-of-live-algo-trading/" TargetMode="External"/><Relationship Id="rId35" Type="http://schemas.openxmlformats.org/officeDocument/2006/relationships/hyperlink" Target="https://interactivebrokers.github.io/tws-api/introduction.html" TargetMode="External"/><Relationship Id="rId34" Type="http://schemas.openxmlformats.org/officeDocument/2006/relationships/hyperlink" Target="https://www.interactivebrokers.com/campus/ibkr-quant-news/automated-trading-systems-architecture-protocols-types-of-latency-part-i/" TargetMode="External"/><Relationship Id="rId37" Type="http://schemas.openxmlformats.org/officeDocument/2006/relationships/hyperlink" Target="https://brokerchooser.com/best-brokers/best-brokers-for-algo-trading" TargetMode="External"/><Relationship Id="rId36" Type="http://schemas.openxmlformats.org/officeDocument/2006/relationships/hyperlink" Target="https://www.reddit.com/r/algotrading/comments/1l7b0in/interactive_brokers_is_a_great_brokerage_but/" TargetMode="External"/><Relationship Id="rId39" Type="http://schemas.openxmlformats.org/officeDocument/2006/relationships/hyperlink" Target="https://alpaca.markets/blog/fix-api-now-supported-through-alpaca/" TargetMode="External"/><Relationship Id="rId38" Type="http://schemas.openxmlformats.org/officeDocument/2006/relationships/hyperlink" Target="https://www.reddit.com/r/algotrading/comments/1ssyexs/feedback_for_alpaca_platform_live_not_paper_their/" TargetMode="External"/><Relationship Id="rId62" Type="http://schemas.openxmlformats.org/officeDocument/2006/relationships/hyperlink" Target="https://docs.alpaca.markets/us/docs/us-ipos-initial-public-offerings" TargetMode="External"/><Relationship Id="rId61" Type="http://schemas.openxmlformats.org/officeDocument/2006/relationships/hyperlink" Target="https://alpaca.markets/blog/alpaca-launches-us-ipo-access-for-broker-api-partners/" TargetMode="External"/><Relationship Id="rId20" Type="http://schemas.openxmlformats.org/officeDocument/2006/relationships/image" Target="media/image12.png"/><Relationship Id="rId64" Type="http://schemas.openxmlformats.org/officeDocument/2006/relationships/hyperlink" Target="https://www.scribd.com/document/259992231/High-Frequency-Trading" TargetMode="External"/><Relationship Id="rId63" Type="http://schemas.openxmlformats.org/officeDocument/2006/relationships/hyperlink" Target="https://docs.alpaca.markets/us/docs/sse-events" TargetMode="External"/><Relationship Id="rId22" Type="http://schemas.openxmlformats.org/officeDocument/2006/relationships/hyperlink" Target="https://www.forexvps.net/resources/best-vps-for-algo-trading-bots/" TargetMode="External"/><Relationship Id="rId66" Type="http://schemas.openxmlformats.org/officeDocument/2006/relationships/hyperlink" Target="https://docs.alpaca.markets/us/docs/instant-funding-1" TargetMode="External"/><Relationship Id="rId21" Type="http://schemas.openxmlformats.org/officeDocument/2006/relationships/image" Target="media/image14.png"/><Relationship Id="rId65" Type="http://schemas.openxmlformats.org/officeDocument/2006/relationships/hyperlink" Target="https://aktas.bel.tr/insights/en/okex-arbitrage-bot" TargetMode="External"/><Relationship Id="rId24" Type="http://schemas.openxmlformats.org/officeDocument/2006/relationships/hyperlink" Target="https://newyorkcityservers.com/ibkr-vps" TargetMode="External"/><Relationship Id="rId23" Type="http://schemas.openxmlformats.org/officeDocument/2006/relationships/hyperlink" Target="https://www.quantvps.com/blog/best-vps-hosting-for-interactive-brokers" TargetMode="External"/><Relationship Id="rId60" Type="http://schemas.openxmlformats.org/officeDocument/2006/relationships/hyperlink" Target="https://alpaca.markets/llms.txt" TargetMode="External"/><Relationship Id="rId26" Type="http://schemas.openxmlformats.org/officeDocument/2006/relationships/hyperlink" Target="https://www.reddit.com/r/algotrading/comments/1hzik6c/what_is_the_best_colocation_virtual_host_service/" TargetMode="External"/><Relationship Id="rId25" Type="http://schemas.openxmlformats.org/officeDocument/2006/relationships/hyperlink" Target="https://tradingfxvps.com/interactive-brokers-vps-tws-api-configuration/" TargetMode="External"/><Relationship Id="rId28" Type="http://schemas.openxmlformats.org/officeDocument/2006/relationships/hyperlink" Target="https://forum.alpaca.markets/t/what-are-your-response-times/5550" TargetMode="External"/><Relationship Id="rId27" Type="http://schemas.openxmlformats.org/officeDocument/2006/relationships/hyperlink" Target="https://forum.alpaca.markets/t/alpaca-data-center-locations/5640" TargetMode="External"/><Relationship Id="rId29" Type="http://schemas.openxmlformats.org/officeDocument/2006/relationships/hyperlink" Target="https://www.reddit.com/r/algotrading/comments/1lds26y/broker_with_option_order_placement_latency_200_ms/" TargetMode="External"/><Relationship Id="rId51" Type="http://schemas.openxmlformats.org/officeDocument/2006/relationships/hyperlink" Target="https://apipark.com/technews/knVpYNIB.html" TargetMode="External"/><Relationship Id="rId50" Type="http://schemas.openxmlformats.org/officeDocument/2006/relationships/hyperlink" Target="https://docs.traderspost.io/docs/learn/platform-concepts/rate-limits" TargetMode="External"/><Relationship Id="rId53" Type="http://schemas.openxmlformats.org/officeDocument/2006/relationships/hyperlink" Target="https://www.interactivebrokers.com/campus/ibkr-api-page/web-api-account-management/" TargetMode="External"/><Relationship Id="rId52" Type="http://schemas.openxmlformats.org/officeDocument/2006/relationships/hyperlink" Target="https://forum.alpaca.markets/t/trading-api-limitations/9743" TargetMode="External"/><Relationship Id="rId11" Type="http://schemas.openxmlformats.org/officeDocument/2006/relationships/image" Target="media/image7.png"/><Relationship Id="rId55" Type="http://schemas.openxmlformats.org/officeDocument/2006/relationships/hyperlink" Target="https://interactivebrokers.github.io/tws-api/financial_advisor.html" TargetMode="External"/><Relationship Id="rId10" Type="http://schemas.openxmlformats.org/officeDocument/2006/relationships/image" Target="media/image5.png"/><Relationship Id="rId54" Type="http://schemas.openxmlformats.org/officeDocument/2006/relationships/hyperlink" Target="https://github.com/ib-api-reloaded/ib_async/discussions/30" TargetMode="External"/><Relationship Id="rId13" Type="http://schemas.openxmlformats.org/officeDocument/2006/relationships/image" Target="media/image4.png"/><Relationship Id="rId57" Type="http://schemas.openxmlformats.org/officeDocument/2006/relationships/hyperlink" Target="https://www.interactivebrokers.com/campus/trading-lessons/financial-advisor-order-placement-management/" TargetMode="External"/><Relationship Id="rId12" Type="http://schemas.openxmlformats.org/officeDocument/2006/relationships/image" Target="media/image16.png"/><Relationship Id="rId56" Type="http://schemas.openxmlformats.org/officeDocument/2006/relationships/hyperlink" Target="https://www.interactivebrokers.com/campus/ibkr-api-page/webapi-ref/" TargetMode="External"/><Relationship Id="rId15" Type="http://schemas.openxmlformats.org/officeDocument/2006/relationships/image" Target="media/image15.png"/><Relationship Id="rId59" Type="http://schemas.openxmlformats.org/officeDocument/2006/relationships/hyperlink" Target="https://alpaca.markets/blog/introducing-omnisub-for-broker-api-alpacas-powerful-technology-for-sub-accounting/" TargetMode="External"/><Relationship Id="rId14" Type="http://schemas.openxmlformats.org/officeDocument/2006/relationships/image" Target="media/image10.png"/><Relationship Id="rId58" Type="http://schemas.openxmlformats.org/officeDocument/2006/relationships/hyperlink" Target="https://docs.alpaca.markets/docs/broker-api-faq" TargetMode="External"/><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