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02279" w14:textId="77777777" w:rsidR="00FD6078" w:rsidRDefault="00FD6078">
      <w:pPr>
        <w:spacing w:before="1800"/>
      </w:pPr>
    </w:p>
    <w:p w14:paraId="08175FFD" w14:textId="77777777" w:rsidR="00FD6078" w:rsidRDefault="00000000">
      <w:pPr>
        <w:jc w:val="center"/>
      </w:pPr>
      <w:r>
        <w:rPr>
          <w:b/>
          <w:bCs/>
          <w:color w:val="1B3A5C"/>
          <w:sz w:val="56"/>
          <w:szCs w:val="56"/>
        </w:rPr>
        <w:t>LANTERN LIBRARY</w:t>
      </w:r>
    </w:p>
    <w:p w14:paraId="03CA3332" w14:textId="77777777" w:rsidR="00FD6078" w:rsidRDefault="00000000">
      <w:pPr>
        <w:spacing w:after="200"/>
        <w:jc w:val="center"/>
      </w:pPr>
      <w:r>
        <w:rPr>
          <w:b/>
          <w:bCs/>
          <w:color w:val="1B3A5C"/>
          <w:sz w:val="56"/>
          <w:szCs w:val="56"/>
        </w:rPr>
        <w:t>LOANS SYSTEM</w:t>
      </w:r>
    </w:p>
    <w:p w14:paraId="7F1AC72C" w14:textId="77777777" w:rsidR="00FD6078" w:rsidRDefault="00FD6078">
      <w:pPr>
        <w:pBdr>
          <w:bottom w:val="single" w:sz="6" w:space="1" w:color="2E6DA4"/>
        </w:pBdr>
        <w:spacing w:before="80" w:after="80"/>
      </w:pPr>
    </w:p>
    <w:p w14:paraId="4157E429" w14:textId="77777777" w:rsidR="00FD6078" w:rsidRDefault="00FD6078">
      <w:pPr>
        <w:spacing w:before="160"/>
      </w:pPr>
    </w:p>
    <w:p w14:paraId="63D8D86D" w14:textId="77777777" w:rsidR="00FD6078" w:rsidRDefault="00000000">
      <w:pPr>
        <w:spacing w:after="120"/>
        <w:jc w:val="center"/>
      </w:pPr>
      <w:r>
        <w:rPr>
          <w:i/>
          <w:iCs/>
          <w:color w:val="2E6DA4"/>
          <w:sz w:val="32"/>
          <w:szCs w:val="32"/>
        </w:rPr>
        <w:t>Relational Database Design</w:t>
      </w:r>
    </w:p>
    <w:p w14:paraId="10F3BE25" w14:textId="77777777" w:rsidR="00FD6078" w:rsidRDefault="00000000">
      <w:pPr>
        <w:spacing w:after="600"/>
        <w:jc w:val="center"/>
      </w:pPr>
      <w:r>
        <w:rPr>
          <w:color w:val="555555"/>
        </w:rPr>
        <w:t>Normalisation · Logical Model · Physical Model</w:t>
      </w:r>
    </w:p>
    <w:p w14:paraId="71D23E2C" w14:textId="77777777" w:rsidR="00FD6078" w:rsidRDefault="00FD6078">
      <w:pPr>
        <w:spacing w:before="20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tblGrid>
      <w:tr w:rsidR="00FD6078" w14:paraId="7DFCF9F0" w14:textId="77777777">
        <w:tc>
          <w:tcPr>
            <w:tcW w:w="2200" w:type="dxa"/>
            <w:tcBorders>
              <w:top w:val="none" w:sz="0" w:space="0" w:color="FFFFFF"/>
              <w:left w:val="none" w:sz="0" w:space="0" w:color="FFFFFF"/>
              <w:bottom w:val="none" w:sz="0" w:space="0" w:color="FFFFFF"/>
              <w:right w:val="none" w:sz="0" w:space="0" w:color="FFFFFF"/>
            </w:tcBorders>
            <w:shd w:val="clear" w:color="auto" w:fill="FFFFFF"/>
          </w:tcPr>
          <w:p w14:paraId="29A808AF" w14:textId="77777777" w:rsidR="00FD6078" w:rsidRDefault="00000000">
            <w:pPr>
              <w:spacing w:after="160"/>
            </w:pPr>
            <w:r>
              <w:rPr>
                <w:b/>
                <w:bCs/>
                <w:color w:val="888888"/>
                <w:sz w:val="20"/>
                <w:szCs w:val="20"/>
              </w:rPr>
              <w:t>Project Type</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2E61EE3A" w14:textId="77777777" w:rsidR="00FD6078" w:rsidRDefault="00000000">
            <w:pPr>
              <w:spacing w:after="160"/>
            </w:pPr>
            <w:r>
              <w:rPr>
                <w:sz w:val="20"/>
                <w:szCs w:val="20"/>
              </w:rPr>
              <w:t>Database Design</w:t>
            </w:r>
          </w:p>
        </w:tc>
      </w:tr>
      <w:tr w:rsidR="00FD6078" w14:paraId="6E29053D" w14:textId="77777777">
        <w:tc>
          <w:tcPr>
            <w:tcW w:w="2200" w:type="dxa"/>
            <w:tcBorders>
              <w:top w:val="none" w:sz="0" w:space="0" w:color="FFFFFF"/>
              <w:left w:val="none" w:sz="0" w:space="0" w:color="FFFFFF"/>
              <w:bottom w:val="none" w:sz="0" w:space="0" w:color="FFFFFF"/>
              <w:right w:val="none" w:sz="0" w:space="0" w:color="FFFFFF"/>
            </w:tcBorders>
            <w:shd w:val="clear" w:color="auto" w:fill="FFFFFF"/>
          </w:tcPr>
          <w:p w14:paraId="6D0D6857" w14:textId="77777777" w:rsidR="00FD6078" w:rsidRDefault="00000000">
            <w:pPr>
              <w:spacing w:after="160"/>
            </w:pPr>
            <w:r>
              <w:rPr>
                <w:b/>
                <w:bCs/>
                <w:color w:val="888888"/>
                <w:sz w:val="20"/>
                <w:szCs w:val="20"/>
              </w:rPr>
              <w:t>Domain</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3668D10F" w14:textId="77777777" w:rsidR="00FD6078" w:rsidRDefault="00000000">
            <w:pPr>
              <w:spacing w:after="160"/>
            </w:pPr>
            <w:r>
              <w:rPr>
                <w:sz w:val="20"/>
                <w:szCs w:val="20"/>
              </w:rPr>
              <w:t>Library Management System</w:t>
            </w:r>
          </w:p>
        </w:tc>
      </w:tr>
      <w:tr w:rsidR="00FD6078" w14:paraId="02B5C836" w14:textId="77777777">
        <w:tc>
          <w:tcPr>
            <w:tcW w:w="2200" w:type="dxa"/>
            <w:tcBorders>
              <w:top w:val="none" w:sz="0" w:space="0" w:color="FFFFFF"/>
              <w:left w:val="none" w:sz="0" w:space="0" w:color="FFFFFF"/>
              <w:bottom w:val="none" w:sz="0" w:space="0" w:color="FFFFFF"/>
              <w:right w:val="none" w:sz="0" w:space="0" w:color="FFFFFF"/>
            </w:tcBorders>
            <w:shd w:val="clear" w:color="auto" w:fill="FFFFFF"/>
          </w:tcPr>
          <w:p w14:paraId="36BAD85E" w14:textId="77777777" w:rsidR="00FD6078" w:rsidRDefault="00000000">
            <w:pPr>
              <w:spacing w:after="160"/>
            </w:pPr>
            <w:r>
              <w:rPr>
                <w:b/>
                <w:bCs/>
                <w:color w:val="888888"/>
                <w:sz w:val="20"/>
                <w:szCs w:val="20"/>
              </w:rPr>
              <w:t>Methodology</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390B5482" w14:textId="77777777" w:rsidR="00FD6078" w:rsidRDefault="00000000">
            <w:pPr>
              <w:spacing w:after="160"/>
            </w:pPr>
            <w:r>
              <w:rPr>
                <w:sz w:val="20"/>
                <w:szCs w:val="20"/>
              </w:rPr>
              <w:t>UNF → 1NF → 2NF → 3NF</w:t>
            </w:r>
          </w:p>
        </w:tc>
      </w:tr>
      <w:tr w:rsidR="00FD6078" w14:paraId="44405A50" w14:textId="77777777">
        <w:tc>
          <w:tcPr>
            <w:tcW w:w="2200" w:type="dxa"/>
            <w:tcBorders>
              <w:top w:val="none" w:sz="0" w:space="0" w:color="FFFFFF"/>
              <w:left w:val="none" w:sz="0" w:space="0" w:color="FFFFFF"/>
              <w:bottom w:val="none" w:sz="0" w:space="0" w:color="FFFFFF"/>
              <w:right w:val="none" w:sz="0" w:space="0" w:color="FFFFFF"/>
            </w:tcBorders>
            <w:shd w:val="clear" w:color="auto" w:fill="FFFFFF"/>
          </w:tcPr>
          <w:p w14:paraId="12CE6FF3" w14:textId="77777777" w:rsidR="00FD6078" w:rsidRDefault="00000000">
            <w:pPr>
              <w:spacing w:after="160"/>
            </w:pPr>
            <w:r>
              <w:rPr>
                <w:b/>
                <w:bCs/>
                <w:color w:val="888888"/>
                <w:sz w:val="20"/>
                <w:szCs w:val="20"/>
              </w:rPr>
              <w:t>Notation</w:t>
            </w:r>
          </w:p>
        </w:tc>
        <w:tc>
          <w:tcPr>
            <w:tcW w:w="2800" w:type="dxa"/>
            <w:tcBorders>
              <w:top w:val="none" w:sz="0" w:space="0" w:color="FFFFFF"/>
              <w:left w:val="none" w:sz="0" w:space="0" w:color="FFFFFF"/>
              <w:bottom w:val="none" w:sz="0" w:space="0" w:color="FFFFFF"/>
              <w:right w:val="none" w:sz="0" w:space="0" w:color="FFFFFF"/>
            </w:tcBorders>
            <w:shd w:val="clear" w:color="auto" w:fill="FFFFFF"/>
          </w:tcPr>
          <w:p w14:paraId="14A976D4" w14:textId="77777777" w:rsidR="00FD6078" w:rsidRDefault="00000000">
            <w:pPr>
              <w:spacing w:after="160"/>
            </w:pPr>
            <w:r>
              <w:rPr>
                <w:sz w:val="20"/>
                <w:szCs w:val="20"/>
              </w:rPr>
              <w:t>Crow's Foot ERD</w:t>
            </w:r>
          </w:p>
        </w:tc>
      </w:tr>
    </w:tbl>
    <w:p w14:paraId="73D58AD9" w14:textId="77777777" w:rsidR="00FD6078" w:rsidRDefault="00000000">
      <w:r>
        <w:br w:type="page"/>
      </w:r>
    </w:p>
    <w:p w14:paraId="623C943A" w14:textId="77777777" w:rsidR="00FD6078" w:rsidRDefault="00FD6078">
      <w:pPr>
        <w:sectPr w:rsidR="00FD6078">
          <w:pgSz w:w="11906" w:h="16838"/>
          <w:pgMar w:top="1440" w:right="1440" w:bottom="1440" w:left="1440" w:header="708" w:footer="708" w:gutter="0"/>
          <w:cols w:space="720"/>
          <w:docGrid w:linePitch="360"/>
        </w:sectPr>
      </w:pPr>
    </w:p>
    <w:p w14:paraId="490F5667" w14:textId="77777777" w:rsidR="00FD6078" w:rsidRDefault="00000000">
      <w:pPr>
        <w:pStyle w:val="Heading1"/>
      </w:pPr>
      <w:r>
        <w:lastRenderedPageBreak/>
        <w:t>Executive Summary</w:t>
      </w:r>
    </w:p>
    <w:p w14:paraId="6C728562" w14:textId="77777777" w:rsidR="00FD6078" w:rsidRDefault="00FD6078">
      <w:pPr>
        <w:pBdr>
          <w:bottom w:val="single" w:sz="6" w:space="1" w:color="2E6DA4"/>
        </w:pBdr>
        <w:spacing w:before="80" w:after="80"/>
      </w:pPr>
    </w:p>
    <w:p w14:paraId="0073E3E3" w14:textId="77777777" w:rsidR="00FD6078" w:rsidRDefault="00FD6078">
      <w:pPr>
        <w:spacing w:before="80"/>
      </w:pPr>
    </w:p>
    <w:p w14:paraId="78FA2280" w14:textId="77777777" w:rsidR="00FD6078" w:rsidRDefault="00000000">
      <w:pPr>
        <w:spacing w:after="160"/>
      </w:pPr>
      <w:r>
        <w:t>This document presents the complete relational database design for Lantern Library's loans management system. The goal was to replace an ad-hoc loans process with a well-structured, normalised relational schema that supports a web-accessible application, multi-item loans, inter-library borrowing, fine tracking, and item categorisation.</w:t>
      </w:r>
    </w:p>
    <w:p w14:paraId="2F0A7AB1" w14:textId="77777777" w:rsidR="00FD6078" w:rsidRDefault="00FD6078">
      <w:pPr>
        <w:spacing w:before="80"/>
      </w:pPr>
    </w:p>
    <w:p w14:paraId="4011B6C9" w14:textId="77777777" w:rsidR="00FD6078" w:rsidRDefault="00000000">
      <w:pPr>
        <w:spacing w:after="160"/>
      </w:pPr>
      <w:r>
        <w:t xml:space="preserve">The design was developed through a structured normalisation process — progressing from raw </w:t>
      </w:r>
      <w:proofErr w:type="spellStart"/>
      <w:r>
        <w:t>Unnormalised</w:t>
      </w:r>
      <w:proofErr w:type="spellEnd"/>
      <w:r>
        <w:t xml:space="preserve"> Form (UNF) through First, Second, and Third Normal Forms (1NF, 2NF, 3NF) — resulting in a clean, scalable schema free of data redundancy and update anomalies. The final deliverables are a Logical Model expressed as a Crow's Foot Entity-Relationship Diagram, and a Physical Model specifying SQL data types, constraints, and key relationships ready for implementation.</w:t>
      </w:r>
    </w:p>
    <w:p w14:paraId="029E18BC" w14:textId="77777777" w:rsidR="00FD6078" w:rsidRDefault="00FD607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D6078" w14:paraId="5EE779F5"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0627A45D" w14:textId="77777777" w:rsidR="00FD6078" w:rsidRDefault="00000000">
            <w:r>
              <w:rPr>
                <w:b/>
                <w:bCs/>
                <w:color w:val="FFFFFF"/>
                <w:sz w:val="22"/>
                <w:szCs w:val="22"/>
              </w:rPr>
              <w:t>Key Metric</w:t>
            </w:r>
          </w:p>
        </w:tc>
        <w:tc>
          <w:tcPr>
            <w:tcW w:w="602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39D942E1" w14:textId="77777777" w:rsidR="00FD6078" w:rsidRDefault="00000000">
            <w:r>
              <w:rPr>
                <w:b/>
                <w:bCs/>
                <w:color w:val="FFFFFF"/>
                <w:sz w:val="22"/>
                <w:szCs w:val="22"/>
              </w:rPr>
              <w:t>Detail</w:t>
            </w:r>
          </w:p>
        </w:tc>
      </w:tr>
      <w:tr w:rsidR="00FD6078" w14:paraId="0FE904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713EA0D0" w14:textId="77777777" w:rsidR="00FD6078" w:rsidRDefault="00000000">
            <w:r>
              <w:rPr>
                <w:b/>
                <w:bCs/>
                <w:sz w:val="22"/>
                <w:szCs w:val="22"/>
              </w:rPr>
              <w:t>Entities designed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AC5296" w14:textId="77777777" w:rsidR="00FD6078" w:rsidRDefault="00000000">
            <w:r>
              <w:rPr>
                <w:sz w:val="22"/>
                <w:szCs w:val="22"/>
              </w:rPr>
              <w:t xml:space="preserve">8 (Member, Staff, Loan, </w:t>
            </w:r>
            <w:proofErr w:type="spellStart"/>
            <w:r>
              <w:rPr>
                <w:sz w:val="22"/>
                <w:szCs w:val="22"/>
              </w:rPr>
              <w:t>LoanItem</w:t>
            </w:r>
            <w:proofErr w:type="spellEnd"/>
            <w:r>
              <w:rPr>
                <w:sz w:val="22"/>
                <w:szCs w:val="22"/>
              </w:rPr>
              <w:t>, Item, ItemType, Publisher, Library)</w:t>
            </w:r>
          </w:p>
        </w:tc>
      </w:tr>
      <w:tr w:rsidR="00FD6078" w14:paraId="45BF34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55218E" w14:textId="77777777" w:rsidR="00FD6078" w:rsidRDefault="00000000">
            <w:r>
              <w:rPr>
                <w:b/>
                <w:bCs/>
                <w:sz w:val="22"/>
                <w:szCs w:val="22"/>
              </w:rPr>
              <w:t>Normal form achieved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F52CA9" w14:textId="77777777" w:rsidR="00FD6078" w:rsidRDefault="00000000">
            <w:r>
              <w:rPr>
                <w:sz w:val="22"/>
                <w:szCs w:val="22"/>
              </w:rPr>
              <w:t>Third Normal Form (3NF)</w:t>
            </w:r>
          </w:p>
        </w:tc>
      </w:tr>
      <w:tr w:rsidR="00FD6078" w14:paraId="537C28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5358608D" w14:textId="77777777" w:rsidR="00FD6078" w:rsidRDefault="00000000">
            <w:r>
              <w:rPr>
                <w:b/>
                <w:bCs/>
                <w:sz w:val="22"/>
                <w:szCs w:val="22"/>
              </w:rPr>
              <w:t>ERD notation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7CEC26" w14:textId="77777777" w:rsidR="00FD6078" w:rsidRDefault="00000000">
            <w:r>
              <w:rPr>
                <w:sz w:val="22"/>
                <w:szCs w:val="22"/>
              </w:rPr>
              <w:t>Crow's Foot (Logical &amp; Physical)</w:t>
            </w:r>
          </w:p>
        </w:tc>
      </w:tr>
      <w:tr w:rsidR="00FD6078" w14:paraId="155E33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3DAB82" w14:textId="77777777" w:rsidR="00FD6078" w:rsidRDefault="00000000">
            <w:r>
              <w:rPr>
                <w:b/>
                <w:bCs/>
                <w:sz w:val="22"/>
                <w:szCs w:val="22"/>
              </w:rPr>
              <w:t>Key design patterns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E97C9C" w14:textId="77777777" w:rsidR="00FD6078" w:rsidRDefault="00000000">
            <w:r>
              <w:rPr>
                <w:sz w:val="22"/>
                <w:szCs w:val="22"/>
              </w:rPr>
              <w:t>Associative entity (</w:t>
            </w:r>
            <w:proofErr w:type="spellStart"/>
            <w:r>
              <w:rPr>
                <w:sz w:val="22"/>
                <w:szCs w:val="22"/>
              </w:rPr>
              <w:t>LoanItem</w:t>
            </w:r>
            <w:proofErr w:type="spellEnd"/>
            <w:r>
              <w:rPr>
                <w:sz w:val="22"/>
                <w:szCs w:val="22"/>
              </w:rPr>
              <w:t>), nullable FK (Publisher), surrogate PKs throughout</w:t>
            </w:r>
          </w:p>
        </w:tc>
      </w:tr>
    </w:tbl>
    <w:p w14:paraId="59DB62C1" w14:textId="77777777" w:rsidR="00FD6078" w:rsidRDefault="00FD6078">
      <w:pPr>
        <w:spacing w:before="200"/>
      </w:pPr>
    </w:p>
    <w:p w14:paraId="50687F0C" w14:textId="77777777" w:rsidR="00FD6078" w:rsidRDefault="00000000">
      <w:r>
        <w:br w:type="page"/>
      </w:r>
    </w:p>
    <w:p w14:paraId="53DECFA4" w14:textId="77777777" w:rsidR="00FD6078" w:rsidRDefault="00000000">
      <w:pPr>
        <w:pStyle w:val="Heading1"/>
      </w:pPr>
      <w:r>
        <w:lastRenderedPageBreak/>
        <w:t>Project Overview</w:t>
      </w:r>
    </w:p>
    <w:p w14:paraId="25D0B014" w14:textId="77777777" w:rsidR="00FD6078" w:rsidRDefault="00FD6078">
      <w:pPr>
        <w:pBdr>
          <w:bottom w:val="single" w:sz="6" w:space="1" w:color="2E6DA4"/>
        </w:pBdr>
        <w:spacing w:before="80" w:after="80"/>
      </w:pPr>
    </w:p>
    <w:p w14:paraId="51FFBF83" w14:textId="77777777" w:rsidR="00FD6078" w:rsidRDefault="00FD6078">
      <w:pPr>
        <w:spacing w:before="80"/>
      </w:pPr>
    </w:p>
    <w:p w14:paraId="5B62F308" w14:textId="77777777" w:rsidR="00FD6078" w:rsidRDefault="00000000">
      <w:pPr>
        <w:pStyle w:val="Heading2"/>
      </w:pPr>
      <w:r>
        <w:t>Context</w:t>
      </w:r>
    </w:p>
    <w:p w14:paraId="7E127011" w14:textId="77777777" w:rsidR="00FD6078" w:rsidRDefault="00000000">
      <w:pPr>
        <w:spacing w:after="160"/>
      </w:pPr>
      <w:r>
        <w:t>Lantern Library is a mid-sized public library providing lending services to the local community. Its catalogue spans books, journals, magazines, DVDs, and vinyl records. The library also participates in inter-library loan arrangements with partner institutions.</w:t>
      </w:r>
    </w:p>
    <w:p w14:paraId="2462272D" w14:textId="77777777" w:rsidR="00FD6078" w:rsidRDefault="00FD6078">
      <w:pPr>
        <w:spacing w:before="60"/>
      </w:pPr>
    </w:p>
    <w:p w14:paraId="6485AB82" w14:textId="77777777" w:rsidR="00FD6078" w:rsidRDefault="00000000">
      <w:pPr>
        <w:spacing w:after="160"/>
      </w:pPr>
      <w:r>
        <w:t>At the time of this design, loan transactions were managed manually or through a non-normalised system, creating risks of data inconsistency, duplicated records, and difficulty reporting on fines or overdue items. The library required a replacement system with the following capabilities:</w:t>
      </w:r>
    </w:p>
    <w:p w14:paraId="771182F9" w14:textId="77777777" w:rsidR="00FD6078" w:rsidRDefault="00FD6078">
      <w:pPr>
        <w:spacing w:before="60"/>
      </w:pPr>
    </w:p>
    <w:p w14:paraId="75DA881C" w14:textId="77777777" w:rsidR="00FD6078" w:rsidRDefault="00000000">
      <w:pPr>
        <w:pStyle w:val="ListParagraph"/>
        <w:numPr>
          <w:ilvl w:val="0"/>
          <w:numId w:val="2"/>
        </w:numPr>
        <w:spacing w:after="100"/>
      </w:pPr>
      <w:r>
        <w:rPr>
          <w:sz w:val="22"/>
          <w:szCs w:val="22"/>
        </w:rPr>
        <w:t>Support for loans containing multiple items in a single transaction</w:t>
      </w:r>
    </w:p>
    <w:p w14:paraId="5BA48B89" w14:textId="77777777" w:rsidR="00FD6078" w:rsidRDefault="00000000">
      <w:pPr>
        <w:pStyle w:val="ListParagraph"/>
        <w:numPr>
          <w:ilvl w:val="0"/>
          <w:numId w:val="2"/>
        </w:numPr>
        <w:spacing w:after="100"/>
      </w:pPr>
      <w:r>
        <w:rPr>
          <w:sz w:val="22"/>
          <w:szCs w:val="22"/>
        </w:rPr>
        <w:t>Staff-processed check-in with a full audit trail</w:t>
      </w:r>
    </w:p>
    <w:p w14:paraId="528A003A" w14:textId="77777777" w:rsidR="00FD6078" w:rsidRDefault="00000000">
      <w:pPr>
        <w:pStyle w:val="ListParagraph"/>
        <w:numPr>
          <w:ilvl w:val="0"/>
          <w:numId w:val="2"/>
        </w:numPr>
        <w:spacing w:after="100"/>
      </w:pPr>
      <w:r>
        <w:rPr>
          <w:sz w:val="22"/>
          <w:szCs w:val="22"/>
        </w:rPr>
        <w:t>Per-item due dates, return dates, and fine calculations</w:t>
      </w:r>
    </w:p>
    <w:p w14:paraId="13379BC5" w14:textId="77777777" w:rsidR="00FD6078" w:rsidRDefault="00000000">
      <w:pPr>
        <w:pStyle w:val="ListParagraph"/>
        <w:numPr>
          <w:ilvl w:val="0"/>
          <w:numId w:val="2"/>
        </w:numPr>
        <w:spacing w:after="100"/>
      </w:pPr>
      <w:r>
        <w:rPr>
          <w:sz w:val="22"/>
          <w:szCs w:val="22"/>
        </w:rPr>
        <w:t>Item categorisation by type</w:t>
      </w:r>
    </w:p>
    <w:p w14:paraId="575FA138" w14:textId="77777777" w:rsidR="00FD6078" w:rsidRDefault="00000000">
      <w:pPr>
        <w:pStyle w:val="ListParagraph"/>
        <w:numPr>
          <w:ilvl w:val="0"/>
          <w:numId w:val="2"/>
        </w:numPr>
        <w:spacing w:after="100"/>
      </w:pPr>
      <w:r>
        <w:rPr>
          <w:sz w:val="22"/>
          <w:szCs w:val="22"/>
        </w:rPr>
        <w:t>Publisher records for books and journals</w:t>
      </w:r>
    </w:p>
    <w:p w14:paraId="0AB8B438" w14:textId="77777777" w:rsidR="00FD6078" w:rsidRDefault="00000000">
      <w:pPr>
        <w:pStyle w:val="ListParagraph"/>
        <w:numPr>
          <w:ilvl w:val="0"/>
          <w:numId w:val="2"/>
        </w:numPr>
        <w:spacing w:after="100"/>
      </w:pPr>
      <w:r>
        <w:rPr>
          <w:sz w:val="22"/>
          <w:szCs w:val="22"/>
        </w:rPr>
        <w:t>Inter-library loan tracking</w:t>
      </w:r>
    </w:p>
    <w:p w14:paraId="6AE677C5" w14:textId="77777777" w:rsidR="00FD6078" w:rsidRDefault="00000000">
      <w:pPr>
        <w:pStyle w:val="ListParagraph"/>
        <w:numPr>
          <w:ilvl w:val="0"/>
          <w:numId w:val="2"/>
        </w:numPr>
        <w:spacing w:after="100"/>
      </w:pPr>
      <w:r>
        <w:rPr>
          <w:sz w:val="22"/>
          <w:szCs w:val="22"/>
        </w:rPr>
        <w:t>Accessibility via a web application</w:t>
      </w:r>
    </w:p>
    <w:p w14:paraId="268DBFF2" w14:textId="77777777" w:rsidR="00FD6078" w:rsidRDefault="00FD6078">
      <w:pPr>
        <w:spacing w:before="160"/>
      </w:pPr>
    </w:p>
    <w:p w14:paraId="270978AA" w14:textId="77777777" w:rsidR="00FD6078" w:rsidRDefault="00000000">
      <w:pPr>
        <w:pStyle w:val="Heading2"/>
      </w:pPr>
      <w:r>
        <w:t>Design Approach</w:t>
      </w:r>
    </w:p>
    <w:p w14:paraId="3166CBC1" w14:textId="77777777" w:rsidR="00FD6078" w:rsidRDefault="00000000">
      <w:pPr>
        <w:spacing w:after="160"/>
      </w:pPr>
      <w:r>
        <w:t xml:space="preserve">The design follows a systematic top-down normalisation methodology. Starting from a single </w:t>
      </w:r>
      <w:proofErr w:type="spellStart"/>
      <w:r>
        <w:t>Unnormalised</w:t>
      </w:r>
      <w:proofErr w:type="spellEnd"/>
      <w:r>
        <w:t xml:space="preserve"> Form (UNF) relation capturing all loan data, the schema was progressively decomposed through each normal form, with explicit justification at each stage. This approach ensures every design decision is traceable and defensible.</w:t>
      </w:r>
    </w:p>
    <w:p w14:paraId="4FA37537" w14:textId="77777777" w:rsidR="00FD6078" w:rsidRDefault="00FD6078">
      <w:pPr>
        <w:spacing w:before="80"/>
      </w:pPr>
    </w:p>
    <w:p w14:paraId="4CD4B178" w14:textId="77777777" w:rsidR="00FD6078" w:rsidRDefault="00000000">
      <w:pPr>
        <w:spacing w:after="160"/>
      </w:pPr>
      <w:r>
        <w:t>All primary keys use artificial (surrogate) integer identifiers rather than natural keys. Natural keys — such as member names or item titles — cannot be guaranteed unique over time, introduce coupling between identity and data, and complicate foreign key references. Surrogate keys avoid all of these issues.</w:t>
      </w:r>
    </w:p>
    <w:p w14:paraId="16A9376A" w14:textId="77777777" w:rsidR="00FD6078" w:rsidRDefault="00FD6078">
      <w:pPr>
        <w:spacing w:before="200"/>
      </w:pPr>
    </w:p>
    <w:p w14:paraId="74BFA9C8" w14:textId="77777777" w:rsidR="00FD6078" w:rsidRDefault="00000000">
      <w:r>
        <w:br w:type="page"/>
      </w:r>
    </w:p>
    <w:p w14:paraId="77E15A69" w14:textId="77777777" w:rsidR="00FD6078" w:rsidRDefault="00000000">
      <w:pPr>
        <w:pStyle w:val="Heading1"/>
      </w:pPr>
      <w:r>
        <w:lastRenderedPageBreak/>
        <w:t>Normalisation Process</w:t>
      </w:r>
    </w:p>
    <w:p w14:paraId="1B56589F" w14:textId="77777777" w:rsidR="00FD6078" w:rsidRDefault="00FD6078">
      <w:pPr>
        <w:pBdr>
          <w:bottom w:val="single" w:sz="6" w:space="1" w:color="2E6DA4"/>
        </w:pBdr>
        <w:spacing w:before="80" w:after="80"/>
      </w:pPr>
    </w:p>
    <w:p w14:paraId="5A928395" w14:textId="77777777" w:rsidR="00FD6078" w:rsidRDefault="00FD6078">
      <w:pPr>
        <w:spacing w:before="80"/>
      </w:pPr>
    </w:p>
    <w:p w14:paraId="41CED155" w14:textId="77777777" w:rsidR="00FD6078" w:rsidRDefault="00000000">
      <w:pPr>
        <w:spacing w:after="160"/>
      </w:pPr>
      <w:r>
        <w:t xml:space="preserve">The eight core entities were identified by analysing the library's operational requirements: Members, Items, Loans, </w:t>
      </w:r>
      <w:proofErr w:type="spellStart"/>
      <w:r>
        <w:t>LoanItems</w:t>
      </w:r>
      <w:proofErr w:type="spellEnd"/>
      <w:r>
        <w:t xml:space="preserve">, Staff, </w:t>
      </w:r>
      <w:proofErr w:type="spellStart"/>
      <w:r>
        <w:t>ItemTypes</w:t>
      </w:r>
      <w:proofErr w:type="spellEnd"/>
      <w:r>
        <w:t>, Publishers, and Libraries. The following sections document how these entities were derived through each normalisation stage.</w:t>
      </w:r>
    </w:p>
    <w:p w14:paraId="36417A6E" w14:textId="77777777" w:rsidR="00FD6078" w:rsidRDefault="00FD6078">
      <w:pPr>
        <w:spacing w:before="160"/>
      </w:pPr>
    </w:p>
    <w:p w14:paraId="09028B8E" w14:textId="77777777" w:rsidR="00FD6078" w:rsidRDefault="00000000">
      <w:pPr>
        <w:pStyle w:val="Heading2"/>
      </w:pPr>
      <w:proofErr w:type="spellStart"/>
      <w:r>
        <w:t>Unnormalised</w:t>
      </w:r>
      <w:proofErr w:type="spellEnd"/>
      <w:r>
        <w:t xml:space="preserve"> Form (UNF)</w:t>
      </w:r>
    </w:p>
    <w:p w14:paraId="41B085E7" w14:textId="77777777" w:rsidR="00FD6078" w:rsidRDefault="00000000">
      <w:pPr>
        <w:spacing w:after="160"/>
      </w:pPr>
      <w:r>
        <w:t>The UNF relation captures all loan data in a single flat structure, reflecting how the data would appear in a raw operational record — for example, a paper loan slip. It contains repeating groups (multiple items per loan) and multivalued attributes, which are the primary targets for normalisation.</w:t>
      </w:r>
    </w:p>
    <w:p w14:paraId="2C0DB50D" w14:textId="77777777" w:rsidR="00FD6078" w:rsidRDefault="00FD6078">
      <w:pPr>
        <w:spacing w:before="80"/>
      </w:pPr>
    </w:p>
    <w:p w14:paraId="23C95210" w14:textId="3A05B203" w:rsidR="00FD6078" w:rsidRDefault="00D16FD5">
      <w:pPr>
        <w:spacing w:before="120"/>
      </w:pPr>
      <w:r>
        <w:rPr>
          <w:noProof/>
        </w:rPr>
        <w:drawing>
          <wp:inline distT="0" distB="0" distL="0" distR="0" wp14:anchorId="078AE600" wp14:editId="7CE6677A">
            <wp:extent cx="6036310" cy="5166360"/>
            <wp:effectExtent l="0" t="0" r="0" b="0"/>
            <wp:docPr id="1635468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68037"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36310" cy="5166360"/>
                    </a:xfrm>
                    <a:prstGeom prst="rect">
                      <a:avLst/>
                    </a:prstGeom>
                  </pic:spPr>
                </pic:pic>
              </a:graphicData>
            </a:graphic>
          </wp:inline>
        </w:drawing>
      </w:r>
    </w:p>
    <w:p w14:paraId="7D5E0108" w14:textId="77777777" w:rsidR="00FD6078" w:rsidRDefault="00000000">
      <w:pPr>
        <w:pStyle w:val="Heading3"/>
      </w:pPr>
      <w:r>
        <w:t>Design Decisions</w:t>
      </w:r>
    </w:p>
    <w:p w14:paraId="1A5A8C37" w14:textId="77777777" w:rsidR="00FD6078" w:rsidRDefault="00000000">
      <w:pPr>
        <w:pStyle w:val="ListParagraph"/>
        <w:numPr>
          <w:ilvl w:val="0"/>
          <w:numId w:val="2"/>
        </w:numPr>
        <w:spacing w:after="100"/>
      </w:pPr>
      <w:r>
        <w:rPr>
          <w:sz w:val="22"/>
          <w:szCs w:val="22"/>
        </w:rPr>
        <w:t xml:space="preserve">Surrogate ID columns (e.g. </w:t>
      </w:r>
      <w:proofErr w:type="spellStart"/>
      <w:r>
        <w:rPr>
          <w:sz w:val="22"/>
          <w:szCs w:val="22"/>
        </w:rPr>
        <w:t>LoanID</w:t>
      </w:r>
      <w:proofErr w:type="spellEnd"/>
      <w:r>
        <w:rPr>
          <w:sz w:val="22"/>
          <w:szCs w:val="22"/>
        </w:rPr>
        <w:t xml:space="preserve">, </w:t>
      </w:r>
      <w:proofErr w:type="spellStart"/>
      <w:r>
        <w:rPr>
          <w:sz w:val="22"/>
          <w:szCs w:val="22"/>
        </w:rPr>
        <w:t>MemberID</w:t>
      </w:r>
      <w:proofErr w:type="spellEnd"/>
      <w:r>
        <w:rPr>
          <w:sz w:val="22"/>
          <w:szCs w:val="22"/>
        </w:rPr>
        <w:t>) are introduced at this stage to uniquely identify each record. Natural keys are not used as they cannot be guaranteed unique.</w:t>
      </w:r>
    </w:p>
    <w:p w14:paraId="1EC1DAA5" w14:textId="77777777" w:rsidR="00FD6078" w:rsidRDefault="00000000">
      <w:pPr>
        <w:pStyle w:val="ListParagraph"/>
        <w:numPr>
          <w:ilvl w:val="0"/>
          <w:numId w:val="2"/>
        </w:numPr>
        <w:spacing w:after="100"/>
      </w:pPr>
      <w:r>
        <w:rPr>
          <w:sz w:val="22"/>
          <w:szCs w:val="22"/>
        </w:rPr>
        <w:lastRenderedPageBreak/>
        <w:t>The repeating group consists of item-related attributes (title, type, due date, return date, fine). A single loan can contain multiple items, so these attributes repeat within one loan record.</w:t>
      </w:r>
    </w:p>
    <w:p w14:paraId="0DEDBC6B" w14:textId="77777777" w:rsidR="00FD6078" w:rsidRDefault="00000000">
      <w:pPr>
        <w:pStyle w:val="ListParagraph"/>
        <w:numPr>
          <w:ilvl w:val="0"/>
          <w:numId w:val="2"/>
        </w:numPr>
        <w:spacing w:after="100"/>
      </w:pPr>
      <w:r>
        <w:rPr>
          <w:sz w:val="22"/>
          <w:szCs w:val="22"/>
        </w:rPr>
        <w:t>Non-repeating attributes — member details and staff details — appear once per loan, as each loan is initiated by one member and processed by one staff member.</w:t>
      </w:r>
    </w:p>
    <w:p w14:paraId="74620B7E" w14:textId="77777777" w:rsidR="00FD6078" w:rsidRDefault="00000000">
      <w:pPr>
        <w:pStyle w:val="ListParagraph"/>
        <w:numPr>
          <w:ilvl w:val="0"/>
          <w:numId w:val="2"/>
        </w:numPr>
        <w:spacing w:after="100"/>
      </w:pPr>
      <w:r>
        <w:rPr>
          <w:sz w:val="22"/>
          <w:szCs w:val="22"/>
        </w:rPr>
        <w:t>A Library entity is included from the outset to support inter-library loan tracking.</w:t>
      </w:r>
    </w:p>
    <w:p w14:paraId="705FCA92" w14:textId="77777777" w:rsidR="00FD6078" w:rsidRDefault="00000000">
      <w:pPr>
        <w:pStyle w:val="ListParagraph"/>
        <w:numPr>
          <w:ilvl w:val="0"/>
          <w:numId w:val="2"/>
        </w:numPr>
        <w:spacing w:after="100"/>
      </w:pPr>
      <w:r>
        <w:rPr>
          <w:sz w:val="22"/>
          <w:szCs w:val="22"/>
        </w:rPr>
        <w:t>Due date and fine amount are placed at the item level, not the loan level, because different items within one loan may be returned at different times and incur different fines.</w:t>
      </w:r>
    </w:p>
    <w:p w14:paraId="25EB2F2A" w14:textId="77777777" w:rsidR="00FD6078" w:rsidRDefault="00000000">
      <w:pPr>
        <w:pStyle w:val="ListParagraph"/>
        <w:numPr>
          <w:ilvl w:val="0"/>
          <w:numId w:val="2"/>
        </w:numPr>
        <w:spacing w:after="100"/>
      </w:pPr>
      <w:r>
        <w:rPr>
          <w:sz w:val="22"/>
          <w:szCs w:val="22"/>
        </w:rPr>
        <w:t>Publisher is retained as an attribute on items at this stage, with the understanding that it will only be populated for applicable item types (books, journals). Items such as DVDs and vinyl records will have a null publisher — this is resolved formally in 3NF.</w:t>
      </w:r>
    </w:p>
    <w:p w14:paraId="4A7D15EE" w14:textId="77777777" w:rsidR="00FD6078" w:rsidRDefault="00FD6078">
      <w:pPr>
        <w:spacing w:before="200"/>
      </w:pPr>
    </w:p>
    <w:p w14:paraId="3BBF23BA" w14:textId="77777777" w:rsidR="00FD6078" w:rsidRDefault="00000000">
      <w:pPr>
        <w:pStyle w:val="Heading2"/>
      </w:pPr>
      <w:r>
        <w:t>First Normal Form (1NF)</w:t>
      </w:r>
    </w:p>
    <w:p w14:paraId="2ECA6F5D" w14:textId="77777777" w:rsidR="00FD6078" w:rsidRDefault="00000000">
      <w:pPr>
        <w:spacing w:after="160"/>
      </w:pPr>
      <w:r>
        <w:t>1NF requires that every cell holds an atomic (indivisible) value and that every record is unique. The UNF relation violates 1NF because the item-related attributes repeat within a single loan record.</w:t>
      </w:r>
    </w:p>
    <w:p w14:paraId="271EFFA1" w14:textId="77777777" w:rsidR="00FD6078" w:rsidRDefault="00FD6078">
      <w:pPr>
        <w:spacing w:before="60"/>
      </w:pPr>
    </w:p>
    <w:p w14:paraId="6B4189D8" w14:textId="77777777" w:rsidR="00FD6078" w:rsidRDefault="00000000">
      <w:pPr>
        <w:spacing w:after="160"/>
      </w:pPr>
      <w:r>
        <w:t>To achieve 1NF, the UNF relation is decomposed into six separate relations, each with a single-valued primary key and no repeating groups:</w:t>
      </w:r>
    </w:p>
    <w:p w14:paraId="4C5212D0" w14:textId="77777777" w:rsidR="00FD6078" w:rsidRDefault="00FD6078">
      <w:pPr>
        <w:spacing w:before="80"/>
      </w:pPr>
    </w:p>
    <w:p w14:paraId="6CE4A41E" w14:textId="52B26D5B" w:rsidR="00FD6078" w:rsidRDefault="00D16FD5">
      <w:pPr>
        <w:spacing w:before="120"/>
      </w:pPr>
      <w:r>
        <w:rPr>
          <w:noProof/>
        </w:rPr>
        <w:drawing>
          <wp:inline distT="0" distB="0" distL="0" distR="0" wp14:anchorId="221A2CC1" wp14:editId="645CC1CD">
            <wp:extent cx="4800847" cy="2444876"/>
            <wp:effectExtent l="0" t="0" r="0" b="0"/>
            <wp:docPr id="1734503941" name="Picture 2" descr="A group of white boxes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03941" name="Picture 2" descr="A group of white boxes with black text"/>
                    <pic:cNvPicPr/>
                  </pic:nvPicPr>
                  <pic:blipFill>
                    <a:blip r:embed="rId8">
                      <a:extLst>
                        <a:ext uri="{28A0092B-C50C-407E-A947-70E740481C1C}">
                          <a14:useLocalDpi xmlns:a14="http://schemas.microsoft.com/office/drawing/2010/main" val="0"/>
                        </a:ext>
                      </a:extLst>
                    </a:blip>
                    <a:stretch>
                      <a:fillRect/>
                    </a:stretch>
                  </pic:blipFill>
                  <pic:spPr>
                    <a:xfrm>
                      <a:off x="0" y="0"/>
                      <a:ext cx="4800847" cy="2444876"/>
                    </a:xfrm>
                    <a:prstGeom prst="rect">
                      <a:avLst/>
                    </a:prstGeom>
                  </pic:spPr>
                </pic:pic>
              </a:graphicData>
            </a:graphic>
          </wp:inline>
        </w:drawing>
      </w:r>
    </w:p>
    <w:p w14:paraId="1A78F894" w14:textId="77777777" w:rsidR="00FD6078" w:rsidRDefault="00000000">
      <w:pPr>
        <w:pStyle w:val="Heading3"/>
      </w:pPr>
      <w:r>
        <w:t>Design Decisions</w:t>
      </w:r>
    </w:p>
    <w:p w14:paraId="2DE50BFA" w14:textId="77777777" w:rsidR="00FD6078" w:rsidRDefault="00000000">
      <w:pPr>
        <w:pStyle w:val="ListParagraph"/>
        <w:numPr>
          <w:ilvl w:val="0"/>
          <w:numId w:val="2"/>
        </w:numPr>
        <w:spacing w:after="100"/>
      </w:pPr>
      <w:r>
        <w:rPr>
          <w:sz w:val="22"/>
          <w:szCs w:val="22"/>
        </w:rPr>
        <w:t xml:space="preserve">The many-to-many relationship between Loan and Item is resolved by introducing the </w:t>
      </w:r>
      <w:proofErr w:type="spellStart"/>
      <w:r>
        <w:rPr>
          <w:sz w:val="22"/>
          <w:szCs w:val="22"/>
        </w:rPr>
        <w:t>LoanItem</w:t>
      </w:r>
      <w:proofErr w:type="spellEnd"/>
      <w:r>
        <w:rPr>
          <w:sz w:val="22"/>
          <w:szCs w:val="22"/>
        </w:rPr>
        <w:t xml:space="preserve"> associative entity, allowing each item within a loan to be recorded as a distinct row.</w:t>
      </w:r>
    </w:p>
    <w:p w14:paraId="470930DD" w14:textId="77777777" w:rsidR="00FD6078" w:rsidRDefault="00000000">
      <w:pPr>
        <w:pStyle w:val="ListParagraph"/>
        <w:numPr>
          <w:ilvl w:val="0"/>
          <w:numId w:val="2"/>
        </w:numPr>
        <w:spacing w:after="100"/>
      </w:pPr>
      <w:proofErr w:type="spellStart"/>
      <w:r>
        <w:rPr>
          <w:sz w:val="22"/>
          <w:szCs w:val="22"/>
        </w:rPr>
        <w:t>DueDate</w:t>
      </w:r>
      <w:proofErr w:type="spellEnd"/>
      <w:r>
        <w:rPr>
          <w:sz w:val="22"/>
          <w:szCs w:val="22"/>
        </w:rPr>
        <w:t xml:space="preserve">, </w:t>
      </w:r>
      <w:proofErr w:type="spellStart"/>
      <w:r>
        <w:rPr>
          <w:sz w:val="22"/>
          <w:szCs w:val="22"/>
        </w:rPr>
        <w:t>ReturnDate</w:t>
      </w:r>
      <w:proofErr w:type="spellEnd"/>
      <w:r>
        <w:rPr>
          <w:sz w:val="22"/>
          <w:szCs w:val="22"/>
        </w:rPr>
        <w:t xml:space="preserve">, and </w:t>
      </w:r>
      <w:proofErr w:type="spellStart"/>
      <w:r>
        <w:rPr>
          <w:sz w:val="22"/>
          <w:szCs w:val="22"/>
        </w:rPr>
        <w:t>FineAmount</w:t>
      </w:r>
      <w:proofErr w:type="spellEnd"/>
      <w:r>
        <w:rPr>
          <w:sz w:val="22"/>
          <w:szCs w:val="22"/>
        </w:rPr>
        <w:t xml:space="preserve"> are placed on </w:t>
      </w:r>
      <w:proofErr w:type="spellStart"/>
      <w:r>
        <w:rPr>
          <w:sz w:val="22"/>
          <w:szCs w:val="22"/>
        </w:rPr>
        <w:t>LoanItem</w:t>
      </w:r>
      <w:proofErr w:type="spellEnd"/>
      <w:r>
        <w:rPr>
          <w:sz w:val="22"/>
          <w:szCs w:val="22"/>
        </w:rPr>
        <w:t xml:space="preserve"> rather than Loan, as these values are specific to each item within a loan.</w:t>
      </w:r>
    </w:p>
    <w:p w14:paraId="46A46D38" w14:textId="77777777" w:rsidR="00FD6078" w:rsidRDefault="00000000">
      <w:pPr>
        <w:pStyle w:val="ListParagraph"/>
        <w:numPr>
          <w:ilvl w:val="0"/>
          <w:numId w:val="2"/>
        </w:numPr>
        <w:spacing w:after="100"/>
      </w:pPr>
      <w:r>
        <w:rPr>
          <w:sz w:val="22"/>
          <w:szCs w:val="22"/>
        </w:rPr>
        <w:t xml:space="preserve">Foreign keys are introduced to enforce relationships: </w:t>
      </w:r>
      <w:proofErr w:type="spellStart"/>
      <w:r>
        <w:rPr>
          <w:sz w:val="22"/>
          <w:szCs w:val="22"/>
        </w:rPr>
        <w:t>MemberID</w:t>
      </w:r>
      <w:proofErr w:type="spellEnd"/>
      <w:r>
        <w:rPr>
          <w:sz w:val="22"/>
          <w:szCs w:val="22"/>
        </w:rPr>
        <w:t xml:space="preserve"> and </w:t>
      </w:r>
      <w:proofErr w:type="spellStart"/>
      <w:r>
        <w:rPr>
          <w:sz w:val="22"/>
          <w:szCs w:val="22"/>
        </w:rPr>
        <w:t>StaffID</w:t>
      </w:r>
      <w:proofErr w:type="spellEnd"/>
      <w:r>
        <w:rPr>
          <w:sz w:val="22"/>
          <w:szCs w:val="22"/>
        </w:rPr>
        <w:t xml:space="preserve"> on Loan; </w:t>
      </w:r>
      <w:proofErr w:type="spellStart"/>
      <w:r>
        <w:rPr>
          <w:sz w:val="22"/>
          <w:szCs w:val="22"/>
        </w:rPr>
        <w:t>LibraryID</w:t>
      </w:r>
      <w:proofErr w:type="spellEnd"/>
      <w:r>
        <w:rPr>
          <w:sz w:val="22"/>
          <w:szCs w:val="22"/>
        </w:rPr>
        <w:t xml:space="preserve"> on Item; </w:t>
      </w:r>
      <w:proofErr w:type="spellStart"/>
      <w:r>
        <w:rPr>
          <w:sz w:val="22"/>
          <w:szCs w:val="22"/>
        </w:rPr>
        <w:t>LoanID</w:t>
      </w:r>
      <w:proofErr w:type="spellEnd"/>
      <w:r>
        <w:rPr>
          <w:sz w:val="22"/>
          <w:szCs w:val="22"/>
        </w:rPr>
        <w:t xml:space="preserve"> and </w:t>
      </w:r>
      <w:proofErr w:type="spellStart"/>
      <w:r>
        <w:rPr>
          <w:sz w:val="22"/>
          <w:szCs w:val="22"/>
        </w:rPr>
        <w:t>ItemID</w:t>
      </w:r>
      <w:proofErr w:type="spellEnd"/>
      <w:r>
        <w:rPr>
          <w:sz w:val="22"/>
          <w:szCs w:val="22"/>
        </w:rPr>
        <w:t xml:space="preserve"> on </w:t>
      </w:r>
      <w:proofErr w:type="spellStart"/>
      <w:r>
        <w:rPr>
          <w:sz w:val="22"/>
          <w:szCs w:val="22"/>
        </w:rPr>
        <w:t>LoanItem</w:t>
      </w:r>
      <w:proofErr w:type="spellEnd"/>
      <w:r>
        <w:rPr>
          <w:sz w:val="22"/>
          <w:szCs w:val="22"/>
        </w:rPr>
        <w:t>.</w:t>
      </w:r>
    </w:p>
    <w:p w14:paraId="2CFEDC81" w14:textId="77777777" w:rsidR="00FD6078" w:rsidRDefault="00000000">
      <w:pPr>
        <w:pStyle w:val="ListParagraph"/>
        <w:numPr>
          <w:ilvl w:val="0"/>
          <w:numId w:val="2"/>
        </w:numPr>
        <w:spacing w:after="100"/>
      </w:pPr>
      <w:proofErr w:type="spellStart"/>
      <w:r>
        <w:rPr>
          <w:sz w:val="22"/>
          <w:szCs w:val="22"/>
        </w:rPr>
        <w:t>MemberName</w:t>
      </w:r>
      <w:proofErr w:type="spellEnd"/>
      <w:r>
        <w:rPr>
          <w:sz w:val="22"/>
          <w:szCs w:val="22"/>
        </w:rPr>
        <w:t xml:space="preserve"> is treated as a single atomic attribute. The system requirements do not call for querying first and last names separately, so splitting them would add complexity without benefit.</w:t>
      </w:r>
    </w:p>
    <w:p w14:paraId="485E0E90" w14:textId="77777777" w:rsidR="00FD6078" w:rsidRDefault="00000000">
      <w:pPr>
        <w:pStyle w:val="ListParagraph"/>
        <w:numPr>
          <w:ilvl w:val="0"/>
          <w:numId w:val="2"/>
        </w:numPr>
        <w:spacing w:after="100"/>
      </w:pPr>
      <w:r>
        <w:rPr>
          <w:sz w:val="22"/>
          <w:szCs w:val="22"/>
        </w:rPr>
        <w:lastRenderedPageBreak/>
        <w:t>Publisher remains within the Item relation at this stage and may be null for item types that do not have a publisher.</w:t>
      </w:r>
    </w:p>
    <w:p w14:paraId="5B619203" w14:textId="77777777" w:rsidR="00FD6078" w:rsidRDefault="00FD6078">
      <w:pPr>
        <w:spacing w:before="200"/>
      </w:pPr>
    </w:p>
    <w:p w14:paraId="492B65EA" w14:textId="77777777" w:rsidR="00FD6078" w:rsidRDefault="00000000">
      <w:r>
        <w:br w:type="page"/>
      </w:r>
    </w:p>
    <w:p w14:paraId="20F1A045" w14:textId="77777777" w:rsidR="00FD6078" w:rsidRDefault="00000000">
      <w:pPr>
        <w:pStyle w:val="Heading2"/>
      </w:pPr>
      <w:r>
        <w:lastRenderedPageBreak/>
        <w:t>Second Normal Form (2NF)</w:t>
      </w:r>
    </w:p>
    <w:p w14:paraId="709E3DDF" w14:textId="77777777" w:rsidR="00FD6078" w:rsidRDefault="00000000">
      <w:pPr>
        <w:spacing w:after="160"/>
      </w:pPr>
      <w:r>
        <w:t>2NF requires that the schema is in 1NF and that every non-key attribute is fully dependent on the entire primary key — eliminating partial dependencies. Partial dependencies can only exist in relations with composite primary keys.</w:t>
      </w:r>
    </w:p>
    <w:p w14:paraId="01B886CE" w14:textId="77777777" w:rsidR="00FD6078" w:rsidRDefault="00FD6078">
      <w:pPr>
        <w:spacing w:before="60"/>
      </w:pPr>
    </w:p>
    <w:p w14:paraId="1F184ACE" w14:textId="77777777" w:rsidR="00FD6078" w:rsidRDefault="00000000">
      <w:pPr>
        <w:spacing w:after="160"/>
      </w:pPr>
      <w:r>
        <w:t xml:space="preserve">Analysing the 1NF schema, only </w:t>
      </w:r>
      <w:proofErr w:type="spellStart"/>
      <w:r>
        <w:t>LoanItem</w:t>
      </w:r>
      <w:proofErr w:type="spellEnd"/>
      <w:r>
        <w:t xml:space="preserve"> has a composite primary key: (</w:t>
      </w:r>
      <w:proofErr w:type="spellStart"/>
      <w:r>
        <w:t>LoanID</w:t>
      </w:r>
      <w:proofErr w:type="spellEnd"/>
      <w:r>
        <w:t xml:space="preserve">, </w:t>
      </w:r>
      <w:proofErr w:type="spellStart"/>
      <w:r>
        <w:t>ItemID</w:t>
      </w:r>
      <w:proofErr w:type="spellEnd"/>
      <w:r>
        <w:t xml:space="preserve">). All of its non-key attributes — </w:t>
      </w:r>
      <w:proofErr w:type="spellStart"/>
      <w:r>
        <w:t>DueDate</w:t>
      </w:r>
      <w:proofErr w:type="spellEnd"/>
      <w:r>
        <w:t xml:space="preserve">, </w:t>
      </w:r>
      <w:proofErr w:type="spellStart"/>
      <w:r>
        <w:t>ReturnDate</w:t>
      </w:r>
      <w:proofErr w:type="spellEnd"/>
      <w:r>
        <w:t xml:space="preserve">, and </w:t>
      </w:r>
      <w:proofErr w:type="spellStart"/>
      <w:r>
        <w:t>FineAmount</w:t>
      </w:r>
      <w:proofErr w:type="spellEnd"/>
      <w:r>
        <w:t xml:space="preserve"> — describe the specific pairing of a loan and an item, and therefore depend on the full composite key rather than on either attribute alone. No partial dependencies exist.</w:t>
      </w:r>
    </w:p>
    <w:p w14:paraId="01FA7CA3" w14:textId="77777777" w:rsidR="00FD6078" w:rsidRDefault="00FD6078">
      <w:pPr>
        <w:spacing w:before="60"/>
      </w:pPr>
    </w:p>
    <w:p w14:paraId="018C1B63" w14:textId="77777777" w:rsidR="00FD6078" w:rsidRDefault="00000000">
      <w:pPr>
        <w:spacing w:after="160"/>
      </w:pPr>
      <w:r>
        <w:t>All other relations use single-attribute surrogate primary keys, making partial dependencies structurally impossible. The 1NF schema is therefore already in 2NF with no changes required.</w:t>
      </w:r>
    </w:p>
    <w:p w14:paraId="770351D9" w14:textId="77777777" w:rsidR="00FD6078" w:rsidRDefault="00FD6078">
      <w:pPr>
        <w:spacing w:before="200"/>
      </w:pPr>
    </w:p>
    <w:p w14:paraId="5567DB19" w14:textId="77777777" w:rsidR="00FD6078" w:rsidRDefault="00000000">
      <w:pPr>
        <w:pStyle w:val="Heading2"/>
      </w:pPr>
      <w:r>
        <w:t>Third Normal Form (3NF)</w:t>
      </w:r>
    </w:p>
    <w:p w14:paraId="0C4D430C" w14:textId="77777777" w:rsidR="00FD6078" w:rsidRDefault="00000000">
      <w:pPr>
        <w:spacing w:after="160"/>
      </w:pPr>
      <w:r>
        <w:t>3NF requires that the schema is in 2NF and that no non-key attribute is transitively dependent on the primary key — that is, no non-key attribute determines another non-key attribute.</w:t>
      </w:r>
    </w:p>
    <w:p w14:paraId="0B11EB98" w14:textId="77777777" w:rsidR="00FD6078" w:rsidRDefault="00FD6078">
      <w:pPr>
        <w:spacing w:before="60"/>
      </w:pPr>
    </w:p>
    <w:p w14:paraId="4987DD97" w14:textId="77777777" w:rsidR="00FD6078" w:rsidRDefault="00000000">
      <w:pPr>
        <w:spacing w:after="160"/>
      </w:pPr>
      <w:r>
        <w:t>Two transitive dependencies were identified in the 2NF schema:</w:t>
      </w:r>
    </w:p>
    <w:p w14:paraId="7C4CCC9C" w14:textId="77777777" w:rsidR="00FD6078" w:rsidRDefault="00FD607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13"/>
        <w:gridCol w:w="3213"/>
      </w:tblGrid>
      <w:tr w:rsidR="00FD6078" w14:paraId="000737D3" w14:textId="77777777">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95265F3" w14:textId="77777777" w:rsidR="00FD6078" w:rsidRDefault="00000000">
            <w:r>
              <w:rPr>
                <w:b/>
                <w:bCs/>
                <w:color w:val="FFFFFF"/>
                <w:sz w:val="22"/>
                <w:szCs w:val="22"/>
              </w:rPr>
              <w:t>Dependency</w:t>
            </w:r>
          </w:p>
        </w:tc>
        <w:tc>
          <w:tcPr>
            <w:tcW w:w="2613"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591DD6B2" w14:textId="77777777" w:rsidR="00FD6078" w:rsidRDefault="00000000">
            <w:r>
              <w:rPr>
                <w:b/>
                <w:bCs/>
                <w:color w:val="FFFFFF"/>
                <w:sz w:val="22"/>
                <w:szCs w:val="22"/>
              </w:rPr>
              <w:t>Problem</w:t>
            </w:r>
          </w:p>
        </w:tc>
        <w:tc>
          <w:tcPr>
            <w:tcW w:w="3213"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68C24613" w14:textId="77777777" w:rsidR="00FD6078" w:rsidRDefault="00000000">
            <w:r>
              <w:rPr>
                <w:b/>
                <w:bCs/>
                <w:color w:val="FFFFFF"/>
                <w:sz w:val="22"/>
                <w:szCs w:val="22"/>
              </w:rPr>
              <w:t>Resolution</w:t>
            </w:r>
          </w:p>
        </w:tc>
      </w:tr>
      <w:tr w:rsidR="00FD6078" w14:paraId="46A0C2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2FF542DD" w14:textId="77777777" w:rsidR="00FD6078" w:rsidRDefault="00000000">
            <w:r>
              <w:rPr>
                <w:sz w:val="22"/>
                <w:szCs w:val="22"/>
              </w:rPr>
              <w:t>ItemType → Category (within Item relation)</w:t>
            </w:r>
          </w:p>
        </w:tc>
        <w:tc>
          <w:tcPr>
            <w:tcW w:w="2613"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6F12EE60" w14:textId="77777777" w:rsidR="00FD6078" w:rsidRDefault="00000000">
            <w:r>
              <w:rPr>
                <w:sz w:val="22"/>
                <w:szCs w:val="22"/>
              </w:rPr>
              <w:t xml:space="preserve">Category is determined by ItemType, not by </w:t>
            </w:r>
            <w:proofErr w:type="spellStart"/>
            <w:r>
              <w:rPr>
                <w:sz w:val="22"/>
                <w:szCs w:val="22"/>
              </w:rPr>
              <w:t>ItemID</w:t>
            </w:r>
            <w:proofErr w:type="spellEnd"/>
            <w:r>
              <w:rPr>
                <w:sz w:val="22"/>
                <w:szCs w:val="22"/>
              </w:rPr>
              <w:t xml:space="preserve"> — a transitive dependency.</w:t>
            </w:r>
          </w:p>
        </w:tc>
        <w:tc>
          <w:tcPr>
            <w:tcW w:w="3213"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444FDB66" w14:textId="77777777" w:rsidR="00FD6078" w:rsidRDefault="00000000">
            <w:r>
              <w:rPr>
                <w:sz w:val="22"/>
                <w:szCs w:val="22"/>
              </w:rPr>
              <w:t xml:space="preserve">Extract ItemType and Category into a new ItemType table, referenced by </w:t>
            </w:r>
            <w:proofErr w:type="spellStart"/>
            <w:r>
              <w:rPr>
                <w:sz w:val="22"/>
                <w:szCs w:val="22"/>
              </w:rPr>
              <w:t>ItemID</w:t>
            </w:r>
            <w:proofErr w:type="spellEnd"/>
            <w:r>
              <w:rPr>
                <w:sz w:val="22"/>
                <w:szCs w:val="22"/>
              </w:rPr>
              <w:t xml:space="preserve"> via a foreign key.</w:t>
            </w:r>
          </w:p>
        </w:tc>
      </w:tr>
      <w:tr w:rsidR="00FD6078" w14:paraId="2FEE65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4253EE" w14:textId="77777777" w:rsidR="00FD6078" w:rsidRDefault="00000000">
            <w:proofErr w:type="spellStart"/>
            <w:r>
              <w:rPr>
                <w:sz w:val="22"/>
                <w:szCs w:val="22"/>
              </w:rPr>
              <w:t>ItemID</w:t>
            </w:r>
            <w:proofErr w:type="spellEnd"/>
            <w:r>
              <w:rPr>
                <w:sz w:val="22"/>
                <w:szCs w:val="22"/>
              </w:rPr>
              <w:t xml:space="preserve"> → </w:t>
            </w:r>
            <w:proofErr w:type="spellStart"/>
            <w:r>
              <w:rPr>
                <w:sz w:val="22"/>
                <w:szCs w:val="22"/>
              </w:rPr>
              <w:t>PublisherName</w:t>
            </w:r>
            <w:proofErr w:type="spellEnd"/>
            <w:r>
              <w:rPr>
                <w:sz w:val="22"/>
                <w:szCs w:val="22"/>
              </w:rPr>
              <w:t xml:space="preserve">, </w:t>
            </w:r>
            <w:proofErr w:type="spellStart"/>
            <w:r>
              <w:rPr>
                <w:sz w:val="22"/>
                <w:szCs w:val="22"/>
              </w:rPr>
              <w:t>PublisherContact</w:t>
            </w:r>
            <w:proofErr w:type="spellEnd"/>
            <w:r>
              <w:rPr>
                <w:sz w:val="22"/>
                <w:szCs w:val="22"/>
              </w:rPr>
              <w:t xml:space="preserve"> (within Item relation)</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9AA30F" w14:textId="77777777" w:rsidR="00FD6078" w:rsidRDefault="00000000">
            <w:r>
              <w:rPr>
                <w:sz w:val="22"/>
                <w:szCs w:val="22"/>
              </w:rPr>
              <w:t>Publisher attributes describe the publisher, not the item. Multiple items share one publisher.</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6E48DE" w14:textId="77777777" w:rsidR="00FD6078" w:rsidRDefault="00000000">
            <w:r>
              <w:rPr>
                <w:sz w:val="22"/>
                <w:szCs w:val="22"/>
              </w:rPr>
              <w:t xml:space="preserve">Extract Publisher into a standalone table. Item references it via </w:t>
            </w:r>
            <w:proofErr w:type="spellStart"/>
            <w:r>
              <w:rPr>
                <w:sz w:val="22"/>
                <w:szCs w:val="22"/>
              </w:rPr>
              <w:t>PublisherID</w:t>
            </w:r>
            <w:proofErr w:type="spellEnd"/>
            <w:r>
              <w:rPr>
                <w:sz w:val="22"/>
                <w:szCs w:val="22"/>
              </w:rPr>
              <w:t xml:space="preserve"> (nullable — not all item types have a publisher).</w:t>
            </w:r>
          </w:p>
        </w:tc>
      </w:tr>
    </w:tbl>
    <w:p w14:paraId="67B345CC" w14:textId="77777777" w:rsidR="00FD6078" w:rsidRDefault="00FD6078">
      <w:pPr>
        <w:spacing w:before="120"/>
      </w:pPr>
    </w:p>
    <w:p w14:paraId="1132C1C7" w14:textId="308CD809" w:rsidR="00FD6078" w:rsidRDefault="00D16FD5">
      <w:pPr>
        <w:spacing w:before="120"/>
      </w:pPr>
      <w:r>
        <w:rPr>
          <w:noProof/>
        </w:rPr>
        <w:lastRenderedPageBreak/>
        <w:drawing>
          <wp:inline distT="0" distB="0" distL="0" distR="0" wp14:anchorId="2648A03F" wp14:editId="6EEB2FA3">
            <wp:extent cx="4768850" cy="3676650"/>
            <wp:effectExtent l="0" t="0" r="0" b="0"/>
            <wp:docPr id="1962765759" name="Picture 3"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65759" name="Picture 3" descr="A diagram of a computer"/>
                    <pic:cNvPicPr/>
                  </pic:nvPicPr>
                  <pic:blipFill>
                    <a:blip r:embed="rId9">
                      <a:extLst>
                        <a:ext uri="{28A0092B-C50C-407E-A947-70E740481C1C}">
                          <a14:useLocalDpi xmlns:a14="http://schemas.microsoft.com/office/drawing/2010/main" val="0"/>
                        </a:ext>
                      </a:extLst>
                    </a:blip>
                    <a:stretch>
                      <a:fillRect/>
                    </a:stretch>
                  </pic:blipFill>
                  <pic:spPr>
                    <a:xfrm>
                      <a:off x="0" y="0"/>
                      <a:ext cx="4769096" cy="3676840"/>
                    </a:xfrm>
                    <a:prstGeom prst="rect">
                      <a:avLst/>
                    </a:prstGeom>
                  </pic:spPr>
                </pic:pic>
              </a:graphicData>
            </a:graphic>
          </wp:inline>
        </w:drawing>
      </w:r>
    </w:p>
    <w:p w14:paraId="6340B02E" w14:textId="77777777" w:rsidR="00FD6078" w:rsidRDefault="00000000">
      <w:pPr>
        <w:spacing w:after="160"/>
      </w:pPr>
      <w:r>
        <w:t>These changes eliminate all transitive dependencies. The schema is now in Third Normal Form.</w:t>
      </w:r>
    </w:p>
    <w:p w14:paraId="43B3BA17" w14:textId="77777777" w:rsidR="00FD6078" w:rsidRDefault="00FD6078">
      <w:pPr>
        <w:spacing w:before="200"/>
      </w:pPr>
    </w:p>
    <w:p w14:paraId="60F6D4FA" w14:textId="77777777" w:rsidR="00FD6078" w:rsidRDefault="00000000">
      <w:r>
        <w:br w:type="page"/>
      </w:r>
    </w:p>
    <w:p w14:paraId="785565BD" w14:textId="77777777" w:rsidR="00FD6078" w:rsidRDefault="00000000">
      <w:pPr>
        <w:pStyle w:val="Heading1"/>
      </w:pPr>
      <w:r>
        <w:lastRenderedPageBreak/>
        <w:t>Logical Model</w:t>
      </w:r>
    </w:p>
    <w:p w14:paraId="7F2D0B94" w14:textId="77777777" w:rsidR="00FD6078" w:rsidRDefault="00FD6078">
      <w:pPr>
        <w:pBdr>
          <w:bottom w:val="single" w:sz="6" w:space="1" w:color="2E6DA4"/>
        </w:pBdr>
        <w:spacing w:before="80" w:after="80"/>
      </w:pPr>
    </w:p>
    <w:p w14:paraId="7E2219C8" w14:textId="77777777" w:rsidR="00FD6078" w:rsidRDefault="00FD6078">
      <w:pPr>
        <w:spacing w:before="80"/>
      </w:pPr>
    </w:p>
    <w:p w14:paraId="7D4418F2" w14:textId="77777777" w:rsidR="00FD6078" w:rsidRDefault="00000000">
      <w:pPr>
        <w:spacing w:after="160"/>
      </w:pPr>
      <w:r>
        <w:t>The Logical Model (Figure 4) presents the final 3NF schema as a Crow's Foot Entity-Relationship Diagram. It defines entities, their attributes, primary and foreign keys, and the cardinality of all relationships — independent of any specific database platform or implementation detail.</w:t>
      </w:r>
    </w:p>
    <w:p w14:paraId="387DEF87" w14:textId="77777777" w:rsidR="00FD6078" w:rsidRDefault="00FD6078">
      <w:pPr>
        <w:spacing w:before="120"/>
      </w:pPr>
    </w:p>
    <w:p w14:paraId="56866003" w14:textId="4C35D2C8" w:rsidR="00FD6078" w:rsidRDefault="00D16FD5">
      <w:pPr>
        <w:spacing w:before="120"/>
      </w:pPr>
      <w:r>
        <w:rPr>
          <w:noProof/>
        </w:rPr>
        <w:drawing>
          <wp:inline distT="0" distB="0" distL="0" distR="0" wp14:anchorId="47E4105B" wp14:editId="3D1343BC">
            <wp:extent cx="4819898" cy="2902099"/>
            <wp:effectExtent l="0" t="0" r="0" b="0"/>
            <wp:docPr id="1168343308" name="Picture 4" descr="A diagram of a group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43308" name="Picture 4" descr="A diagram of a group of objec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19898" cy="2902099"/>
                    </a:xfrm>
                    <a:prstGeom prst="rect">
                      <a:avLst/>
                    </a:prstGeom>
                  </pic:spPr>
                </pic:pic>
              </a:graphicData>
            </a:graphic>
          </wp:inline>
        </w:drawing>
      </w:r>
    </w:p>
    <w:p w14:paraId="7C1E2F66" w14:textId="77777777" w:rsidR="00FD6078" w:rsidRDefault="00000000">
      <w:pPr>
        <w:pStyle w:val="Heading2"/>
      </w:pPr>
      <w:r>
        <w:t>Relationship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D6078" w14:paraId="72E142CF"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2D0D53DE" w14:textId="77777777" w:rsidR="00FD6078" w:rsidRDefault="00000000">
            <w:r>
              <w:rPr>
                <w:b/>
                <w:bCs/>
                <w:color w:val="FFFFFF"/>
                <w:sz w:val="22"/>
                <w:szCs w:val="22"/>
              </w:rPr>
              <w:t>Relationship</w:t>
            </w:r>
          </w:p>
        </w:tc>
        <w:tc>
          <w:tcPr>
            <w:tcW w:w="602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73573034" w14:textId="77777777" w:rsidR="00FD6078" w:rsidRDefault="00000000">
            <w:r>
              <w:rPr>
                <w:b/>
                <w:bCs/>
                <w:color w:val="FFFFFF"/>
                <w:sz w:val="22"/>
                <w:szCs w:val="22"/>
              </w:rPr>
              <w:t>Cardinality &amp; Business Rule</w:t>
            </w:r>
          </w:p>
        </w:tc>
      </w:tr>
      <w:tr w:rsidR="00FD6078" w14:paraId="0FCA1B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46CCEC38" w14:textId="77777777" w:rsidR="00FD6078" w:rsidRDefault="00000000">
            <w:r>
              <w:rPr>
                <w:b/>
                <w:bCs/>
                <w:sz w:val="22"/>
                <w:szCs w:val="22"/>
              </w:rPr>
              <w:t>Member → Loan</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3E8F0546" w14:textId="77777777" w:rsidR="00FD6078" w:rsidRDefault="00000000">
            <w:r>
              <w:rPr>
                <w:sz w:val="22"/>
                <w:szCs w:val="22"/>
              </w:rPr>
              <w:t>One member may have zero or many loans. Each loan must belong to exactly one member.</w:t>
            </w:r>
          </w:p>
        </w:tc>
      </w:tr>
      <w:tr w:rsidR="00FD6078" w14:paraId="5413FA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91E698" w14:textId="77777777" w:rsidR="00FD6078" w:rsidRDefault="00000000">
            <w:r>
              <w:rPr>
                <w:b/>
                <w:bCs/>
                <w:sz w:val="22"/>
                <w:szCs w:val="22"/>
              </w:rPr>
              <w:t>Staff → Loan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483488" w14:textId="77777777" w:rsidR="00FD6078" w:rsidRDefault="00000000">
            <w:r>
              <w:rPr>
                <w:sz w:val="22"/>
                <w:szCs w:val="22"/>
              </w:rPr>
              <w:t>One staff member may process zero or many loans. Each loan must be processed by exactly one staff member.</w:t>
            </w:r>
          </w:p>
        </w:tc>
      </w:tr>
      <w:tr w:rsidR="00FD6078" w14:paraId="1E6F2C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1D84C4AC" w14:textId="77777777" w:rsidR="00FD6078" w:rsidRDefault="00000000">
            <w:r>
              <w:rPr>
                <w:b/>
                <w:bCs/>
                <w:sz w:val="22"/>
                <w:szCs w:val="22"/>
              </w:rPr>
              <w:t xml:space="preserve">Loan → </w:t>
            </w:r>
            <w:proofErr w:type="spellStart"/>
            <w:r>
              <w:rPr>
                <w:b/>
                <w:bCs/>
                <w:sz w:val="22"/>
                <w:szCs w:val="22"/>
              </w:rPr>
              <w:t>LoanItem</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0979BDB3" w14:textId="77777777" w:rsidR="00FD6078" w:rsidRDefault="00000000">
            <w:r>
              <w:rPr>
                <w:sz w:val="22"/>
                <w:szCs w:val="22"/>
              </w:rPr>
              <w:t xml:space="preserve">One loan must contain one or more </w:t>
            </w:r>
            <w:proofErr w:type="spellStart"/>
            <w:r>
              <w:rPr>
                <w:sz w:val="22"/>
                <w:szCs w:val="22"/>
              </w:rPr>
              <w:t>LoanItem</w:t>
            </w:r>
            <w:proofErr w:type="spellEnd"/>
            <w:r>
              <w:rPr>
                <w:sz w:val="22"/>
                <w:szCs w:val="22"/>
              </w:rPr>
              <w:t xml:space="preserve"> records. Each </w:t>
            </w:r>
            <w:proofErr w:type="spellStart"/>
            <w:r>
              <w:rPr>
                <w:sz w:val="22"/>
                <w:szCs w:val="22"/>
              </w:rPr>
              <w:t>LoanItem</w:t>
            </w:r>
            <w:proofErr w:type="spellEnd"/>
            <w:r>
              <w:rPr>
                <w:sz w:val="22"/>
                <w:szCs w:val="22"/>
              </w:rPr>
              <w:t xml:space="preserve"> belongs to exactly one loan.</w:t>
            </w:r>
          </w:p>
        </w:tc>
      </w:tr>
      <w:tr w:rsidR="00FD6078" w14:paraId="0B59FA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199E10" w14:textId="77777777" w:rsidR="00FD6078" w:rsidRDefault="00000000">
            <w:r>
              <w:rPr>
                <w:b/>
                <w:bCs/>
                <w:sz w:val="22"/>
                <w:szCs w:val="22"/>
              </w:rPr>
              <w:t xml:space="preserve">Item → </w:t>
            </w:r>
            <w:proofErr w:type="spellStart"/>
            <w:r>
              <w:rPr>
                <w:b/>
                <w:bCs/>
                <w:sz w:val="22"/>
                <w:szCs w:val="22"/>
              </w:rPr>
              <w:t>LoanItem</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D19BFD" w14:textId="77777777" w:rsidR="00FD6078" w:rsidRDefault="00000000">
            <w:r>
              <w:rPr>
                <w:sz w:val="22"/>
                <w:szCs w:val="22"/>
              </w:rPr>
              <w:t xml:space="preserve">One item may appear in zero or many </w:t>
            </w:r>
            <w:proofErr w:type="spellStart"/>
            <w:r>
              <w:rPr>
                <w:sz w:val="22"/>
                <w:szCs w:val="22"/>
              </w:rPr>
              <w:t>LoanItem</w:t>
            </w:r>
            <w:proofErr w:type="spellEnd"/>
            <w:r>
              <w:rPr>
                <w:sz w:val="22"/>
                <w:szCs w:val="22"/>
              </w:rPr>
              <w:t xml:space="preserve"> records. Each </w:t>
            </w:r>
            <w:proofErr w:type="spellStart"/>
            <w:r>
              <w:rPr>
                <w:sz w:val="22"/>
                <w:szCs w:val="22"/>
              </w:rPr>
              <w:t>LoanItem</w:t>
            </w:r>
            <w:proofErr w:type="spellEnd"/>
            <w:r>
              <w:rPr>
                <w:sz w:val="22"/>
                <w:szCs w:val="22"/>
              </w:rPr>
              <w:t xml:space="preserve"> references exactly one item.</w:t>
            </w:r>
          </w:p>
        </w:tc>
      </w:tr>
      <w:tr w:rsidR="00FD6078" w14:paraId="217636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15D98C1A" w14:textId="77777777" w:rsidR="00FD6078" w:rsidRDefault="00000000">
            <w:r>
              <w:rPr>
                <w:b/>
                <w:bCs/>
                <w:sz w:val="22"/>
                <w:szCs w:val="22"/>
              </w:rPr>
              <w:t>ItemType → Item</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55E085B4" w14:textId="77777777" w:rsidR="00FD6078" w:rsidRDefault="00000000">
            <w:r>
              <w:rPr>
                <w:sz w:val="22"/>
                <w:szCs w:val="22"/>
              </w:rPr>
              <w:t>One item type is associated with one or many items. Each item must have exactly one item type.</w:t>
            </w:r>
          </w:p>
        </w:tc>
      </w:tr>
      <w:tr w:rsidR="00FD6078" w14:paraId="0BDB2A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133DAE" w14:textId="77777777" w:rsidR="00FD6078" w:rsidRDefault="00000000">
            <w:r>
              <w:rPr>
                <w:b/>
                <w:bCs/>
                <w:sz w:val="22"/>
                <w:szCs w:val="22"/>
              </w:rPr>
              <w:t>Publisher → Item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3211A1" w14:textId="77777777" w:rsidR="00FD6078" w:rsidRDefault="00000000">
            <w:r>
              <w:rPr>
                <w:sz w:val="22"/>
                <w:szCs w:val="22"/>
              </w:rPr>
              <w:t>One publisher may publish zero or many items. An item may have zero or one publisher (nullable for DVDs, vinyl, etc.).</w:t>
            </w:r>
          </w:p>
        </w:tc>
      </w:tr>
      <w:tr w:rsidR="00FD6078" w14:paraId="1925E7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71E80E87" w14:textId="77777777" w:rsidR="00FD6078" w:rsidRDefault="00000000">
            <w:r>
              <w:rPr>
                <w:b/>
                <w:bCs/>
                <w:sz w:val="22"/>
                <w:szCs w:val="22"/>
              </w:rPr>
              <w:t>Library → Item</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6E8255E3" w14:textId="77777777" w:rsidR="00FD6078" w:rsidRDefault="00000000">
            <w:r>
              <w:rPr>
                <w:sz w:val="22"/>
                <w:szCs w:val="22"/>
              </w:rPr>
              <w:t>One library may own zero or many items. Each item must belong to exactly one library, supporting inter-library loan tracking.</w:t>
            </w:r>
          </w:p>
        </w:tc>
      </w:tr>
    </w:tbl>
    <w:p w14:paraId="5E335F81" w14:textId="77777777" w:rsidR="00FD6078" w:rsidRDefault="00FD6078">
      <w:pPr>
        <w:spacing w:before="200"/>
      </w:pPr>
    </w:p>
    <w:p w14:paraId="73E3C029" w14:textId="77777777" w:rsidR="00FD6078" w:rsidRDefault="00000000">
      <w:r>
        <w:br w:type="page"/>
      </w:r>
    </w:p>
    <w:p w14:paraId="034FDF1B" w14:textId="77777777" w:rsidR="00FD6078" w:rsidRDefault="00000000">
      <w:pPr>
        <w:pStyle w:val="Heading1"/>
      </w:pPr>
      <w:r>
        <w:lastRenderedPageBreak/>
        <w:t>Physical Model</w:t>
      </w:r>
    </w:p>
    <w:p w14:paraId="2A2ECC2D" w14:textId="77777777" w:rsidR="00FD6078" w:rsidRDefault="00FD6078">
      <w:pPr>
        <w:pBdr>
          <w:bottom w:val="single" w:sz="6" w:space="1" w:color="2E6DA4"/>
        </w:pBdr>
        <w:spacing w:before="80" w:after="80"/>
      </w:pPr>
    </w:p>
    <w:p w14:paraId="605BAB1F" w14:textId="77777777" w:rsidR="00FD6078" w:rsidRDefault="00FD6078">
      <w:pPr>
        <w:spacing w:before="80"/>
      </w:pPr>
    </w:p>
    <w:p w14:paraId="37C0ADC3" w14:textId="77777777" w:rsidR="00FD6078" w:rsidRDefault="00000000">
      <w:pPr>
        <w:spacing w:after="160"/>
      </w:pPr>
      <w:r>
        <w:t>The Physical Model (Figure 5) translates the Logical Model into a platform-ready schema by assigning SQL data types, defining nullability constraints, and specifying column lengths. It is intended as a direct implementation reference for a relational database such as PostgreSQL or MySQL.</w:t>
      </w:r>
    </w:p>
    <w:p w14:paraId="75D6E216" w14:textId="77777777" w:rsidR="00FD6078" w:rsidRDefault="00FD6078">
      <w:pPr>
        <w:spacing w:before="120"/>
      </w:pPr>
    </w:p>
    <w:p w14:paraId="4DC76BC9" w14:textId="35E0794F" w:rsidR="00FD6078" w:rsidRDefault="00D16FD5">
      <w:pPr>
        <w:spacing w:before="120"/>
      </w:pPr>
      <w:r>
        <w:rPr>
          <w:noProof/>
        </w:rPr>
        <w:drawing>
          <wp:inline distT="0" distB="0" distL="0" distR="0" wp14:anchorId="7F9AA649" wp14:editId="2EBB43ED">
            <wp:extent cx="4883401" cy="3854648"/>
            <wp:effectExtent l="0" t="0" r="0" b="0"/>
            <wp:docPr id="416396044" name="Picture 5"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96044" name="Picture 5" descr="A diagram of a documen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883401" cy="3854648"/>
                    </a:xfrm>
                    <a:prstGeom prst="rect">
                      <a:avLst/>
                    </a:prstGeom>
                  </pic:spPr>
                </pic:pic>
              </a:graphicData>
            </a:graphic>
          </wp:inline>
        </w:drawing>
      </w:r>
    </w:p>
    <w:p w14:paraId="767EDE4D" w14:textId="77777777" w:rsidR="00FD6078" w:rsidRDefault="00000000">
      <w:pPr>
        <w:pStyle w:val="Heading2"/>
      </w:pPr>
      <w:r>
        <w:t>Data Type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FD6078" w14:paraId="2A4746EA"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7C231978" w14:textId="77777777" w:rsidR="00FD6078" w:rsidRDefault="00000000">
            <w:r>
              <w:rPr>
                <w:b/>
                <w:bCs/>
                <w:color w:val="FFFFFF"/>
                <w:sz w:val="22"/>
                <w:szCs w:val="22"/>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69950734" w14:textId="77777777" w:rsidR="00FD6078" w:rsidRDefault="00000000">
            <w:r>
              <w:rPr>
                <w:b/>
                <w:bCs/>
                <w:color w:val="FFFFFF"/>
                <w:sz w:val="22"/>
                <w:szCs w:val="22"/>
              </w:rPr>
              <w:t>Applied To</w:t>
            </w:r>
          </w:p>
        </w:tc>
        <w:tc>
          <w:tcPr>
            <w:tcW w:w="452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50" w:type="dxa"/>
              <w:bottom w:w="100" w:type="dxa"/>
              <w:right w:w="150" w:type="dxa"/>
            </w:tcMar>
          </w:tcPr>
          <w:p w14:paraId="1542446A" w14:textId="77777777" w:rsidR="00FD6078" w:rsidRDefault="00000000">
            <w:r>
              <w:rPr>
                <w:b/>
                <w:bCs/>
                <w:color w:val="FFFFFF"/>
                <w:sz w:val="22"/>
                <w:szCs w:val="22"/>
              </w:rPr>
              <w:t>Rationale</w:t>
            </w:r>
          </w:p>
        </w:tc>
      </w:tr>
      <w:tr w:rsidR="00FD6078" w14:paraId="21099B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0B783F86" w14:textId="77777777" w:rsidR="00FD6078" w:rsidRDefault="00000000">
            <w:r>
              <w:rPr>
                <w:b/>
                <w:bCs/>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1F29BA38" w14:textId="77777777" w:rsidR="00FD6078" w:rsidRDefault="00000000">
            <w:r>
              <w:rPr>
                <w:sz w:val="22"/>
                <w:szCs w:val="22"/>
              </w:rPr>
              <w:t>All primary &amp; foreign keys</w:t>
            </w:r>
          </w:p>
        </w:tc>
        <w:tc>
          <w:tcPr>
            <w:tcW w:w="45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1ED9B536" w14:textId="77777777" w:rsidR="00FD6078" w:rsidRDefault="00000000">
            <w:r>
              <w:rPr>
                <w:sz w:val="22"/>
                <w:szCs w:val="22"/>
              </w:rPr>
              <w:t>Provides a large range of unique integer identifiers. No maximum character length is needed.</w:t>
            </w:r>
          </w:p>
        </w:tc>
      </w:tr>
      <w:tr w:rsidR="00FD6078" w14:paraId="01081E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97CC24" w14:textId="77777777" w:rsidR="00FD6078" w:rsidRDefault="00000000">
            <w:r>
              <w:rPr>
                <w:b/>
                <w:bCs/>
                <w:sz w:val="22"/>
                <w:szCs w:val="22"/>
              </w:rPr>
              <w:t>VARCHAR(100)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7F3B86" w14:textId="77777777" w:rsidR="00FD6078" w:rsidRDefault="00000000">
            <w:r>
              <w:rPr>
                <w:sz w:val="22"/>
                <w:szCs w:val="22"/>
              </w:rPr>
              <w:t>Names (member, staff, publisher)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1B513B" w14:textId="77777777" w:rsidR="00FD6078" w:rsidRDefault="00000000">
            <w:r>
              <w:rPr>
                <w:sz w:val="22"/>
                <w:szCs w:val="22"/>
              </w:rPr>
              <w:t>Variable-length storage avoids padding waste. 100 characters accommodates all realistic name lengths.</w:t>
            </w:r>
          </w:p>
        </w:tc>
      </w:tr>
      <w:tr w:rsidR="00FD6078" w14:paraId="32FB94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2F7B553B" w14:textId="77777777" w:rsidR="00FD6078" w:rsidRDefault="00000000">
            <w:r>
              <w:rPr>
                <w:b/>
                <w:bCs/>
                <w:sz w:val="22"/>
                <w:szCs w:val="22"/>
              </w:rPr>
              <w:t>VARCHAR(150)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298195F2" w14:textId="77777777" w:rsidR="00FD6078" w:rsidRDefault="00000000">
            <w:proofErr w:type="spellStart"/>
            <w:r>
              <w:rPr>
                <w:sz w:val="22"/>
                <w:szCs w:val="22"/>
              </w:rPr>
              <w:t>ItemTitle</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6B623E44" w14:textId="77777777" w:rsidR="00FD6078" w:rsidRDefault="00000000">
            <w:r>
              <w:rPr>
                <w:sz w:val="22"/>
                <w:szCs w:val="22"/>
              </w:rPr>
              <w:t>Longer allowance for full item titles including subtitles.</w:t>
            </w:r>
          </w:p>
        </w:tc>
      </w:tr>
      <w:tr w:rsidR="00FD6078" w14:paraId="00A6FE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819F27" w14:textId="77777777" w:rsidR="00FD6078" w:rsidRDefault="00000000">
            <w:r>
              <w:rPr>
                <w:b/>
                <w:bCs/>
                <w:sz w:val="22"/>
                <w:szCs w:val="22"/>
              </w:rPr>
              <w:t>VARCHAR(50)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C3A3FD" w14:textId="77777777" w:rsidR="00FD6078" w:rsidRDefault="00000000">
            <w:r>
              <w:rPr>
                <w:sz w:val="22"/>
                <w:szCs w:val="22"/>
              </w:rPr>
              <w:t>ItemType, Category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76EE76" w14:textId="77777777" w:rsidR="00FD6078" w:rsidRDefault="00000000">
            <w:r>
              <w:rPr>
                <w:sz w:val="22"/>
                <w:szCs w:val="22"/>
              </w:rPr>
              <w:t>Sufficient for enumerable category and type labels.</w:t>
            </w:r>
          </w:p>
        </w:tc>
      </w:tr>
      <w:tr w:rsidR="00FD6078" w14:paraId="7D5D78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2183578F" w14:textId="77777777" w:rsidR="00FD6078" w:rsidRDefault="00000000">
            <w:r>
              <w:rPr>
                <w:b/>
                <w:bCs/>
                <w:sz w:val="22"/>
                <w:szCs w:val="22"/>
              </w:rPr>
              <w:lastRenderedPageBreak/>
              <w:t>DATE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46C2C019" w14:textId="77777777" w:rsidR="00FD6078" w:rsidRDefault="00000000">
            <w:proofErr w:type="spellStart"/>
            <w:r>
              <w:rPr>
                <w:sz w:val="22"/>
                <w:szCs w:val="22"/>
              </w:rPr>
              <w:t>DueDate</w:t>
            </w:r>
            <w:proofErr w:type="spellEnd"/>
            <w:r>
              <w:rPr>
                <w:sz w:val="22"/>
                <w:szCs w:val="22"/>
              </w:rPr>
              <w:t xml:space="preserve">, </w:t>
            </w:r>
            <w:proofErr w:type="spellStart"/>
            <w:r>
              <w:rPr>
                <w:sz w:val="22"/>
                <w:szCs w:val="22"/>
              </w:rPr>
              <w:t>ReturnDate</w:t>
            </w:r>
            <w:proofErr w:type="spellEnd"/>
            <w:r>
              <w:rPr>
                <w:sz w:val="22"/>
                <w:szCs w:val="22"/>
              </w:rPr>
              <w:t xml:space="preserve">, </w:t>
            </w:r>
            <w:proofErr w:type="spellStart"/>
            <w:r>
              <w:rPr>
                <w:sz w:val="22"/>
                <w:szCs w:val="22"/>
              </w:rPr>
              <w:t>LoanDate</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3850586F" w14:textId="77777777" w:rsidR="00FD6078" w:rsidRDefault="00000000">
            <w:r>
              <w:rPr>
                <w:sz w:val="22"/>
                <w:szCs w:val="22"/>
              </w:rPr>
              <w:t>Date-only precision is appropriate; no time component is required for loan tracking.</w:t>
            </w:r>
          </w:p>
        </w:tc>
      </w:tr>
      <w:tr w:rsidR="00FD6078" w14:paraId="7871BA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DC59D2" w14:textId="77777777" w:rsidR="00FD6078" w:rsidRDefault="00000000">
            <w:r>
              <w:rPr>
                <w:b/>
                <w:bCs/>
                <w:sz w:val="22"/>
                <w:szCs w:val="22"/>
              </w:rPr>
              <w:t>DECIMAL(6,2)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6E83E9" w14:textId="77777777" w:rsidR="00FD6078" w:rsidRDefault="00000000">
            <w:proofErr w:type="spellStart"/>
            <w:r>
              <w:rPr>
                <w:sz w:val="22"/>
                <w:szCs w:val="22"/>
              </w:rPr>
              <w:t>FineAmount</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C76B72" w14:textId="77777777" w:rsidR="00FD6078" w:rsidRDefault="00000000">
            <w:r>
              <w:rPr>
                <w:sz w:val="22"/>
                <w:szCs w:val="22"/>
              </w:rPr>
              <w:t>Supports fine values up to £9,999.99 with two decimal places — appropriate for currency.</w:t>
            </w:r>
          </w:p>
        </w:tc>
      </w:tr>
      <w:tr w:rsidR="00FD6078" w14:paraId="2C0535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3E0007F2" w14:textId="77777777" w:rsidR="00FD6078" w:rsidRDefault="00000000">
            <w:r>
              <w:rPr>
                <w:b/>
                <w:bCs/>
                <w:sz w:val="22"/>
                <w:szCs w:val="22"/>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223DA05D" w14:textId="77777777" w:rsidR="00FD6078" w:rsidRDefault="00000000">
            <w:proofErr w:type="spellStart"/>
            <w:r>
              <w:rPr>
                <w:sz w:val="22"/>
                <w:szCs w:val="22"/>
              </w:rPr>
              <w:t>IsActive</w:t>
            </w:r>
            <w:proofErr w:type="spellEnd"/>
            <w:r>
              <w:rPr>
                <w:sz w:val="22"/>
                <w:szCs w:val="22"/>
              </w:rPr>
              <w:t xml:space="preserve"> (Member)</w:t>
            </w:r>
          </w:p>
        </w:tc>
        <w:tc>
          <w:tcPr>
            <w:tcW w:w="45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50" w:type="dxa"/>
              <w:bottom w:w="100" w:type="dxa"/>
              <w:right w:w="150" w:type="dxa"/>
            </w:tcMar>
          </w:tcPr>
          <w:p w14:paraId="313DD445" w14:textId="77777777" w:rsidR="00FD6078" w:rsidRDefault="00000000">
            <w:r>
              <w:rPr>
                <w:sz w:val="22"/>
                <w:szCs w:val="22"/>
              </w:rPr>
              <w:t>Enables soft-deletion of member records without data loss.</w:t>
            </w:r>
          </w:p>
        </w:tc>
      </w:tr>
    </w:tbl>
    <w:p w14:paraId="5EE838A9" w14:textId="77777777" w:rsidR="00FD6078" w:rsidRDefault="00FD6078">
      <w:pPr>
        <w:spacing w:before="160"/>
      </w:pPr>
    </w:p>
    <w:p w14:paraId="0DD281F1" w14:textId="77777777" w:rsidR="00FD6078" w:rsidRDefault="00000000">
      <w:pPr>
        <w:pStyle w:val="Heading2"/>
      </w:pPr>
      <w:r>
        <w:t>Nullability Decisions</w:t>
      </w:r>
    </w:p>
    <w:p w14:paraId="5FCFA628" w14:textId="77777777" w:rsidR="00FD6078" w:rsidRDefault="00000000">
      <w:pPr>
        <w:spacing w:after="160"/>
      </w:pPr>
      <w:r>
        <w:t>Columns are marked NOT NULL unless there is a specific business reason for allowing a null value. The key nullable columns are:</w:t>
      </w:r>
    </w:p>
    <w:p w14:paraId="3C2641CB" w14:textId="77777777" w:rsidR="00FD6078" w:rsidRDefault="00FD6078">
      <w:pPr>
        <w:spacing w:before="80"/>
      </w:pPr>
    </w:p>
    <w:p w14:paraId="22B6ECDA" w14:textId="77777777" w:rsidR="00FD6078" w:rsidRDefault="00000000">
      <w:pPr>
        <w:pStyle w:val="ListParagraph"/>
        <w:numPr>
          <w:ilvl w:val="0"/>
          <w:numId w:val="2"/>
        </w:numPr>
        <w:spacing w:after="100"/>
      </w:pPr>
      <w:proofErr w:type="spellStart"/>
      <w:r>
        <w:rPr>
          <w:sz w:val="22"/>
          <w:szCs w:val="22"/>
        </w:rPr>
        <w:t>PublisherID</w:t>
      </w:r>
      <w:proofErr w:type="spellEnd"/>
      <w:r>
        <w:rPr>
          <w:sz w:val="22"/>
          <w:szCs w:val="22"/>
        </w:rPr>
        <w:t xml:space="preserve"> on Item — null for item types such as DVDs and vinyl records, which have no publisher.</w:t>
      </w:r>
    </w:p>
    <w:p w14:paraId="5EA93472" w14:textId="77777777" w:rsidR="00FD6078" w:rsidRDefault="00000000">
      <w:pPr>
        <w:pStyle w:val="ListParagraph"/>
        <w:numPr>
          <w:ilvl w:val="0"/>
          <w:numId w:val="2"/>
        </w:numPr>
        <w:spacing w:after="100"/>
      </w:pPr>
      <w:proofErr w:type="spellStart"/>
      <w:r>
        <w:rPr>
          <w:sz w:val="22"/>
          <w:szCs w:val="22"/>
        </w:rPr>
        <w:t>ReturnDate</w:t>
      </w:r>
      <w:proofErr w:type="spellEnd"/>
      <w:r>
        <w:rPr>
          <w:sz w:val="22"/>
          <w:szCs w:val="22"/>
        </w:rPr>
        <w:t xml:space="preserve"> on </w:t>
      </w:r>
      <w:proofErr w:type="spellStart"/>
      <w:r>
        <w:rPr>
          <w:sz w:val="22"/>
          <w:szCs w:val="22"/>
        </w:rPr>
        <w:t>LoanItem</w:t>
      </w:r>
      <w:proofErr w:type="spellEnd"/>
      <w:r>
        <w:rPr>
          <w:sz w:val="22"/>
          <w:szCs w:val="22"/>
        </w:rPr>
        <w:t xml:space="preserve"> — null until the item is physically returned, indicating an active loan.</w:t>
      </w:r>
    </w:p>
    <w:p w14:paraId="1C4DDDAC" w14:textId="77777777" w:rsidR="00FD6078" w:rsidRDefault="00000000">
      <w:pPr>
        <w:pStyle w:val="ListParagraph"/>
        <w:numPr>
          <w:ilvl w:val="0"/>
          <w:numId w:val="2"/>
        </w:numPr>
        <w:spacing w:after="100"/>
      </w:pPr>
      <w:proofErr w:type="spellStart"/>
      <w:r>
        <w:rPr>
          <w:sz w:val="22"/>
          <w:szCs w:val="22"/>
        </w:rPr>
        <w:t>FineAmount</w:t>
      </w:r>
      <w:proofErr w:type="spellEnd"/>
      <w:r>
        <w:rPr>
          <w:sz w:val="22"/>
          <w:szCs w:val="22"/>
        </w:rPr>
        <w:t xml:space="preserve"> on </w:t>
      </w:r>
      <w:proofErr w:type="spellStart"/>
      <w:r>
        <w:rPr>
          <w:sz w:val="22"/>
          <w:szCs w:val="22"/>
        </w:rPr>
        <w:t>LoanItem</w:t>
      </w:r>
      <w:proofErr w:type="spellEnd"/>
      <w:r>
        <w:rPr>
          <w:sz w:val="22"/>
          <w:szCs w:val="22"/>
        </w:rPr>
        <w:t xml:space="preserve"> — null until a fine is assessed; a null value is semantically distinct from a £0.00 fine.</w:t>
      </w:r>
    </w:p>
    <w:p w14:paraId="46A0E6B6" w14:textId="77777777" w:rsidR="00FD6078" w:rsidRDefault="00FD6078">
      <w:pPr>
        <w:spacing w:before="200"/>
      </w:pPr>
    </w:p>
    <w:p w14:paraId="25BFB00E" w14:textId="77777777" w:rsidR="00FD6078" w:rsidRDefault="00000000">
      <w:r>
        <w:br w:type="page"/>
      </w:r>
    </w:p>
    <w:p w14:paraId="45D1DE0E" w14:textId="77777777" w:rsidR="00FD6078" w:rsidRDefault="00000000">
      <w:pPr>
        <w:pStyle w:val="Heading1"/>
      </w:pPr>
      <w:r>
        <w:lastRenderedPageBreak/>
        <w:t>Future Considerations</w:t>
      </w:r>
    </w:p>
    <w:p w14:paraId="1F40982E" w14:textId="77777777" w:rsidR="00FD6078" w:rsidRDefault="00FD6078">
      <w:pPr>
        <w:pBdr>
          <w:bottom w:val="single" w:sz="6" w:space="1" w:color="2E6DA4"/>
        </w:pBdr>
        <w:spacing w:before="80" w:after="80"/>
      </w:pPr>
    </w:p>
    <w:p w14:paraId="0C1ACF11" w14:textId="77777777" w:rsidR="00FD6078" w:rsidRDefault="00FD6078">
      <w:pPr>
        <w:spacing w:before="80"/>
      </w:pPr>
    </w:p>
    <w:p w14:paraId="7B86750C" w14:textId="77777777" w:rsidR="00FD6078" w:rsidRDefault="00000000">
      <w:pPr>
        <w:spacing w:after="160"/>
      </w:pPr>
      <w:r>
        <w:t>The current design provides a solid, normalised foundation. The following enhancements would be considered for production deployment:</w:t>
      </w:r>
    </w:p>
    <w:p w14:paraId="70453E33" w14:textId="77777777" w:rsidR="00FD6078" w:rsidRDefault="00FD6078">
      <w:pPr>
        <w:spacing w:before="80"/>
      </w:pPr>
    </w:p>
    <w:p w14:paraId="2B7019A6" w14:textId="77777777" w:rsidR="00FD6078" w:rsidRDefault="00000000">
      <w:pPr>
        <w:pStyle w:val="Heading2"/>
      </w:pPr>
      <w:r>
        <w:t>Indexing Strategy</w:t>
      </w:r>
    </w:p>
    <w:p w14:paraId="0694B72C" w14:textId="77777777" w:rsidR="00FD6078" w:rsidRDefault="00000000">
      <w:pPr>
        <w:pStyle w:val="ListParagraph"/>
        <w:numPr>
          <w:ilvl w:val="0"/>
          <w:numId w:val="2"/>
        </w:numPr>
        <w:spacing w:after="100"/>
      </w:pPr>
      <w:r>
        <w:rPr>
          <w:sz w:val="22"/>
          <w:szCs w:val="22"/>
        </w:rPr>
        <w:t>Index foreign key columns (</w:t>
      </w:r>
      <w:proofErr w:type="spellStart"/>
      <w:r>
        <w:rPr>
          <w:sz w:val="22"/>
          <w:szCs w:val="22"/>
        </w:rPr>
        <w:t>MemberID</w:t>
      </w:r>
      <w:proofErr w:type="spellEnd"/>
      <w:r>
        <w:rPr>
          <w:sz w:val="22"/>
          <w:szCs w:val="22"/>
        </w:rPr>
        <w:t xml:space="preserve">, </w:t>
      </w:r>
      <w:proofErr w:type="spellStart"/>
      <w:r>
        <w:rPr>
          <w:sz w:val="22"/>
          <w:szCs w:val="22"/>
        </w:rPr>
        <w:t>StaffID</w:t>
      </w:r>
      <w:proofErr w:type="spellEnd"/>
      <w:r>
        <w:rPr>
          <w:sz w:val="22"/>
          <w:szCs w:val="22"/>
        </w:rPr>
        <w:t xml:space="preserve">, </w:t>
      </w:r>
      <w:proofErr w:type="spellStart"/>
      <w:r>
        <w:rPr>
          <w:sz w:val="22"/>
          <w:szCs w:val="22"/>
        </w:rPr>
        <w:t>ItemID</w:t>
      </w:r>
      <w:proofErr w:type="spellEnd"/>
      <w:r>
        <w:rPr>
          <w:sz w:val="22"/>
          <w:szCs w:val="22"/>
        </w:rPr>
        <w:t xml:space="preserve">, </w:t>
      </w:r>
      <w:proofErr w:type="spellStart"/>
      <w:r>
        <w:rPr>
          <w:sz w:val="22"/>
          <w:szCs w:val="22"/>
        </w:rPr>
        <w:t>LoanID</w:t>
      </w:r>
      <w:proofErr w:type="spellEnd"/>
      <w:r>
        <w:rPr>
          <w:sz w:val="22"/>
          <w:szCs w:val="22"/>
        </w:rPr>
        <w:t>) to accelerate JOIN operations on the most frequently queried relationships.</w:t>
      </w:r>
    </w:p>
    <w:p w14:paraId="1243B980" w14:textId="77777777" w:rsidR="00FD6078" w:rsidRDefault="00000000">
      <w:pPr>
        <w:pStyle w:val="ListParagraph"/>
        <w:numPr>
          <w:ilvl w:val="0"/>
          <w:numId w:val="2"/>
        </w:numPr>
        <w:spacing w:after="100"/>
      </w:pPr>
      <w:r>
        <w:rPr>
          <w:sz w:val="22"/>
          <w:szCs w:val="22"/>
        </w:rPr>
        <w:t>Add a composite index on (</w:t>
      </w:r>
      <w:proofErr w:type="spellStart"/>
      <w:r>
        <w:rPr>
          <w:sz w:val="22"/>
          <w:szCs w:val="22"/>
        </w:rPr>
        <w:t>LoanID</w:t>
      </w:r>
      <w:proofErr w:type="spellEnd"/>
      <w:r>
        <w:rPr>
          <w:sz w:val="22"/>
          <w:szCs w:val="22"/>
        </w:rPr>
        <w:t xml:space="preserve">, </w:t>
      </w:r>
      <w:proofErr w:type="spellStart"/>
      <w:r>
        <w:rPr>
          <w:sz w:val="22"/>
          <w:szCs w:val="22"/>
        </w:rPr>
        <w:t>ItemID</w:t>
      </w:r>
      <w:proofErr w:type="spellEnd"/>
      <w:r>
        <w:rPr>
          <w:sz w:val="22"/>
          <w:szCs w:val="22"/>
        </w:rPr>
        <w:t xml:space="preserve">) in </w:t>
      </w:r>
      <w:proofErr w:type="spellStart"/>
      <w:r>
        <w:rPr>
          <w:sz w:val="22"/>
          <w:szCs w:val="22"/>
        </w:rPr>
        <w:t>LoanItem</w:t>
      </w:r>
      <w:proofErr w:type="spellEnd"/>
      <w:r>
        <w:rPr>
          <w:sz w:val="22"/>
          <w:szCs w:val="22"/>
        </w:rPr>
        <w:t xml:space="preserve"> to optimise loan detail lookups.</w:t>
      </w:r>
    </w:p>
    <w:p w14:paraId="4B3024E9" w14:textId="77777777" w:rsidR="00FD6078" w:rsidRDefault="00000000">
      <w:pPr>
        <w:pStyle w:val="ListParagraph"/>
        <w:numPr>
          <w:ilvl w:val="0"/>
          <w:numId w:val="2"/>
        </w:numPr>
        <w:spacing w:after="100"/>
      </w:pPr>
      <w:r>
        <w:rPr>
          <w:sz w:val="22"/>
          <w:szCs w:val="22"/>
        </w:rPr>
        <w:t xml:space="preserve">Index </w:t>
      </w:r>
      <w:proofErr w:type="spellStart"/>
      <w:r>
        <w:rPr>
          <w:sz w:val="22"/>
          <w:szCs w:val="22"/>
        </w:rPr>
        <w:t>FineAmount</w:t>
      </w:r>
      <w:proofErr w:type="spellEnd"/>
      <w:r>
        <w:rPr>
          <w:sz w:val="22"/>
          <w:szCs w:val="22"/>
        </w:rPr>
        <w:t xml:space="preserve"> and </w:t>
      </w:r>
      <w:proofErr w:type="spellStart"/>
      <w:r>
        <w:rPr>
          <w:sz w:val="22"/>
          <w:szCs w:val="22"/>
        </w:rPr>
        <w:t>ReturnDate</w:t>
      </w:r>
      <w:proofErr w:type="spellEnd"/>
      <w:r>
        <w:rPr>
          <w:sz w:val="22"/>
          <w:szCs w:val="22"/>
        </w:rPr>
        <w:t xml:space="preserve"> on </w:t>
      </w:r>
      <w:proofErr w:type="spellStart"/>
      <w:r>
        <w:rPr>
          <w:sz w:val="22"/>
          <w:szCs w:val="22"/>
        </w:rPr>
        <w:t>LoanItem</w:t>
      </w:r>
      <w:proofErr w:type="spellEnd"/>
      <w:r>
        <w:rPr>
          <w:sz w:val="22"/>
          <w:szCs w:val="22"/>
        </w:rPr>
        <w:t xml:space="preserve"> to support efficient overdue and fine reporting queries.</w:t>
      </w:r>
    </w:p>
    <w:p w14:paraId="1104EE71" w14:textId="77777777" w:rsidR="00FD6078" w:rsidRDefault="00FD6078">
      <w:pPr>
        <w:spacing w:before="120"/>
      </w:pPr>
    </w:p>
    <w:p w14:paraId="2B28E356" w14:textId="77777777" w:rsidR="00FD6078" w:rsidRDefault="00000000">
      <w:pPr>
        <w:pStyle w:val="Heading2"/>
      </w:pPr>
      <w:r>
        <w:t>Schema Extensions</w:t>
      </w:r>
    </w:p>
    <w:p w14:paraId="5AA62372" w14:textId="77777777" w:rsidR="00FD6078" w:rsidRDefault="00000000">
      <w:pPr>
        <w:pStyle w:val="ListParagraph"/>
        <w:numPr>
          <w:ilvl w:val="0"/>
          <w:numId w:val="2"/>
        </w:numPr>
        <w:spacing w:after="100"/>
      </w:pPr>
      <w:r>
        <w:rPr>
          <w:sz w:val="22"/>
          <w:szCs w:val="22"/>
        </w:rPr>
        <w:t>A Reservation table could extend the schema to support advance item reservations.</w:t>
      </w:r>
    </w:p>
    <w:p w14:paraId="32AAB803" w14:textId="77777777" w:rsidR="00FD6078" w:rsidRDefault="00000000">
      <w:pPr>
        <w:pStyle w:val="ListParagraph"/>
        <w:numPr>
          <w:ilvl w:val="0"/>
          <w:numId w:val="2"/>
        </w:numPr>
        <w:spacing w:after="100"/>
      </w:pPr>
      <w:proofErr w:type="spellStart"/>
      <w:r>
        <w:rPr>
          <w:sz w:val="22"/>
          <w:szCs w:val="22"/>
        </w:rPr>
        <w:t>MemberName</w:t>
      </w:r>
      <w:proofErr w:type="spellEnd"/>
      <w:r>
        <w:rPr>
          <w:sz w:val="22"/>
          <w:szCs w:val="22"/>
        </w:rPr>
        <w:t xml:space="preserve"> could be split into FirstName and LastName if personalised communications (e.g. fine reminder emails) are introduced.</w:t>
      </w:r>
    </w:p>
    <w:p w14:paraId="5A621EA2" w14:textId="77777777" w:rsidR="00FD6078" w:rsidRDefault="00000000">
      <w:pPr>
        <w:pStyle w:val="ListParagraph"/>
        <w:numPr>
          <w:ilvl w:val="0"/>
          <w:numId w:val="2"/>
        </w:numPr>
        <w:spacing w:after="100"/>
      </w:pPr>
      <w:r>
        <w:rPr>
          <w:sz w:val="22"/>
          <w:szCs w:val="22"/>
        </w:rPr>
        <w:t>An audit log table recording all loan state changes would support compliance and dispute resolution.</w:t>
      </w:r>
    </w:p>
    <w:p w14:paraId="013E1B00" w14:textId="77777777" w:rsidR="00FD6078" w:rsidRDefault="00FD6078">
      <w:pPr>
        <w:spacing w:before="200"/>
      </w:pPr>
    </w:p>
    <w:sectPr w:rsidR="00FD6078">
      <w:headerReference w:type="default" r:id="rId12"/>
      <w:footerReference w:type="default" r:id="rId13"/>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9C82" w14:textId="77777777" w:rsidR="006E4C18" w:rsidRDefault="006E4C18">
      <w:r>
        <w:separator/>
      </w:r>
    </w:p>
  </w:endnote>
  <w:endnote w:type="continuationSeparator" w:id="0">
    <w:p w14:paraId="1B038C20" w14:textId="77777777" w:rsidR="006E4C18" w:rsidRDefault="006E4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B9A1" w14:textId="77777777" w:rsidR="00FD6078" w:rsidRDefault="00000000">
    <w:pPr>
      <w:pBdr>
        <w:top w:val="single" w:sz="4" w:space="1" w:color="C5D9EE"/>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63EED">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63EED">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EDCC4" w14:textId="77777777" w:rsidR="006E4C18" w:rsidRDefault="006E4C18">
      <w:r>
        <w:separator/>
      </w:r>
    </w:p>
  </w:footnote>
  <w:footnote w:type="continuationSeparator" w:id="0">
    <w:p w14:paraId="7B31F752" w14:textId="77777777" w:rsidR="006E4C18" w:rsidRDefault="006E4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9E56" w14:textId="77777777" w:rsidR="00FD6078" w:rsidRDefault="00000000">
    <w:pPr>
      <w:pBdr>
        <w:bottom w:val="single" w:sz="4" w:space="1" w:color="C5D9EE"/>
      </w:pBdr>
      <w:spacing w:after="100"/>
      <w:jc w:val="right"/>
    </w:pPr>
    <w:r>
      <w:rPr>
        <w:i/>
        <w:iCs/>
        <w:color w:val="888888"/>
        <w:sz w:val="18"/>
        <w:szCs w:val="18"/>
      </w:rPr>
      <w:t>Lantern Library — Loans System Database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21089"/>
    <w:multiLevelType w:val="hybridMultilevel"/>
    <w:tmpl w:val="1D4A1BB8"/>
    <w:lvl w:ilvl="0" w:tplc="B6F8EBF2">
      <w:start w:val="1"/>
      <w:numFmt w:val="bullet"/>
      <w:lvlText w:val="●"/>
      <w:lvlJc w:val="left"/>
      <w:pPr>
        <w:ind w:left="720" w:hanging="360"/>
      </w:pPr>
    </w:lvl>
    <w:lvl w:ilvl="1" w:tplc="531CBC14">
      <w:start w:val="1"/>
      <w:numFmt w:val="bullet"/>
      <w:lvlText w:val="○"/>
      <w:lvlJc w:val="left"/>
      <w:pPr>
        <w:ind w:left="1440" w:hanging="360"/>
      </w:pPr>
    </w:lvl>
    <w:lvl w:ilvl="2" w:tplc="C48A8CBA">
      <w:start w:val="1"/>
      <w:numFmt w:val="bullet"/>
      <w:lvlText w:val="■"/>
      <w:lvlJc w:val="left"/>
      <w:pPr>
        <w:ind w:left="2160" w:hanging="360"/>
      </w:pPr>
    </w:lvl>
    <w:lvl w:ilvl="3" w:tplc="657A514C">
      <w:start w:val="1"/>
      <w:numFmt w:val="bullet"/>
      <w:lvlText w:val="●"/>
      <w:lvlJc w:val="left"/>
      <w:pPr>
        <w:ind w:left="2880" w:hanging="360"/>
      </w:pPr>
    </w:lvl>
    <w:lvl w:ilvl="4" w:tplc="43DE10C4">
      <w:start w:val="1"/>
      <w:numFmt w:val="bullet"/>
      <w:lvlText w:val="○"/>
      <w:lvlJc w:val="left"/>
      <w:pPr>
        <w:ind w:left="3600" w:hanging="360"/>
      </w:pPr>
    </w:lvl>
    <w:lvl w:ilvl="5" w:tplc="76DE85F8">
      <w:start w:val="1"/>
      <w:numFmt w:val="bullet"/>
      <w:lvlText w:val="■"/>
      <w:lvlJc w:val="left"/>
      <w:pPr>
        <w:ind w:left="4320" w:hanging="360"/>
      </w:pPr>
    </w:lvl>
    <w:lvl w:ilvl="6" w:tplc="1F22E436">
      <w:start w:val="1"/>
      <w:numFmt w:val="bullet"/>
      <w:lvlText w:val="●"/>
      <w:lvlJc w:val="left"/>
      <w:pPr>
        <w:ind w:left="5040" w:hanging="360"/>
      </w:pPr>
    </w:lvl>
    <w:lvl w:ilvl="7" w:tplc="7B7A7092">
      <w:start w:val="1"/>
      <w:numFmt w:val="bullet"/>
      <w:lvlText w:val="●"/>
      <w:lvlJc w:val="left"/>
      <w:pPr>
        <w:ind w:left="5760" w:hanging="360"/>
      </w:pPr>
    </w:lvl>
    <w:lvl w:ilvl="8" w:tplc="EECEEDF4">
      <w:start w:val="1"/>
      <w:numFmt w:val="bullet"/>
      <w:lvlText w:val="●"/>
      <w:lvlJc w:val="left"/>
      <w:pPr>
        <w:ind w:left="6480" w:hanging="360"/>
      </w:pPr>
    </w:lvl>
  </w:abstractNum>
  <w:abstractNum w:abstractNumId="1" w15:restartNumberingAfterBreak="0">
    <w:nsid w:val="7226728E"/>
    <w:multiLevelType w:val="hybridMultilevel"/>
    <w:tmpl w:val="24C2B01C"/>
    <w:lvl w:ilvl="0" w:tplc="BD0CF878">
      <w:start w:val="1"/>
      <w:numFmt w:val="bullet"/>
      <w:lvlText w:val="•"/>
      <w:lvlJc w:val="left"/>
      <w:pPr>
        <w:ind w:left="540" w:hanging="260"/>
      </w:pPr>
    </w:lvl>
    <w:lvl w:ilvl="1" w:tplc="DAD476EE">
      <w:numFmt w:val="decimal"/>
      <w:lvlText w:val=""/>
      <w:lvlJc w:val="left"/>
    </w:lvl>
    <w:lvl w:ilvl="2" w:tplc="E5DEFA64">
      <w:numFmt w:val="decimal"/>
      <w:lvlText w:val=""/>
      <w:lvlJc w:val="left"/>
    </w:lvl>
    <w:lvl w:ilvl="3" w:tplc="6CDCB84C">
      <w:numFmt w:val="decimal"/>
      <w:lvlText w:val=""/>
      <w:lvlJc w:val="left"/>
    </w:lvl>
    <w:lvl w:ilvl="4" w:tplc="BC580D1E">
      <w:numFmt w:val="decimal"/>
      <w:lvlText w:val=""/>
      <w:lvlJc w:val="left"/>
    </w:lvl>
    <w:lvl w:ilvl="5" w:tplc="A80688A2">
      <w:numFmt w:val="decimal"/>
      <w:lvlText w:val=""/>
      <w:lvlJc w:val="left"/>
    </w:lvl>
    <w:lvl w:ilvl="6" w:tplc="1F80C534">
      <w:numFmt w:val="decimal"/>
      <w:lvlText w:val=""/>
      <w:lvlJc w:val="left"/>
    </w:lvl>
    <w:lvl w:ilvl="7" w:tplc="023ACABC">
      <w:numFmt w:val="decimal"/>
      <w:lvlText w:val=""/>
      <w:lvlJc w:val="left"/>
    </w:lvl>
    <w:lvl w:ilvl="8" w:tplc="09C2C7AE">
      <w:numFmt w:val="decimal"/>
      <w:lvlText w:val=""/>
      <w:lvlJc w:val="left"/>
    </w:lvl>
  </w:abstractNum>
  <w:num w:numId="1" w16cid:durableId="177349686">
    <w:abstractNumId w:val="0"/>
    <w:lvlOverride w:ilvl="0">
      <w:startOverride w:val="1"/>
    </w:lvlOverride>
  </w:num>
  <w:num w:numId="2" w16cid:durableId="10445286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078"/>
    <w:rsid w:val="006E4C18"/>
    <w:rsid w:val="00963EED"/>
    <w:rsid w:val="00C16DC3"/>
    <w:rsid w:val="00D16FD5"/>
    <w:rsid w:val="00DE4077"/>
    <w:rsid w:val="00F45BE3"/>
    <w:rsid w:val="00FD6078"/>
    <w:rsid w:val="00FF32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A8529"/>
  <w15:docId w15:val="{FD2C836D-1F0F-45A7-AE73-080092E9F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2E6DA4"/>
      <w:sz w:val="28"/>
      <w:szCs w:val="28"/>
    </w:rPr>
  </w:style>
  <w:style w:type="paragraph" w:styleId="Heading3">
    <w:name w:val="heading 3"/>
    <w:uiPriority w:val="9"/>
    <w:unhideWhenUsed/>
    <w:qFormat/>
    <w:pPr>
      <w:spacing w:before="200" w:after="100"/>
      <w:outlineLvl w:val="2"/>
    </w:pPr>
    <w:rPr>
      <w:b/>
      <w:bCs/>
      <w:color w:val="1B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1650</Words>
  <Characters>9406</Characters>
  <Application>Microsoft Office Word</Application>
  <DocSecurity>0</DocSecurity>
  <Lines>78</Lines>
  <Paragraphs>22</Paragraphs>
  <ScaleCrop>false</ScaleCrop>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 chardakov</cp:lastModifiedBy>
  <cp:revision>5</cp:revision>
  <dcterms:created xsi:type="dcterms:W3CDTF">2026-06-25T22:54:00Z</dcterms:created>
  <dcterms:modified xsi:type="dcterms:W3CDTF">2026-06-26T15:54:00Z</dcterms:modified>
</cp:coreProperties>
</file>