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{{currentDate}}</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{{LORHeader}}</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{{LORBody}}</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Claim No:</w:t>
      </w:r>
      <w:r w:rsidDel="00000000" w:rsidR="00000000" w:rsidRPr="00000000">
        <w:rPr>
          <w:rFonts w:ascii="Times New Roman" w:cs="Times New Roman" w:eastAsia="Times New Roman" w:hAnsi="Times New Roman"/>
          <w:sz w:val="24"/>
          <w:szCs w:val="24"/>
          <w:rtl w:val="0"/>
        </w:rPr>
        <w:tab/>
        <w:t xml:space="preserve">{{ClaimNo }}</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i w:val="1"/>
          <w:iCs w:val="1"/>
          <w:sz w:val="24"/>
          <w:szCs w:val="24"/>
          <w:highlight w:val="white"/>
          <w:u w:val="single"/>
        </w:rPr>
      </w:pPr>
      <w:r w:rsidDel="00000000" w:rsidR="00000000" w:rsidRPr="00000000">
        <w:rPr>
          <w:rFonts w:ascii="Times New Roman" w:cs="Times New Roman" w:eastAsia="Times New Roman" w:hAnsi="Times New Roman"/>
          <w:i w:val="1"/>
          <w:iCs w:val="1"/>
          <w:sz w:val="24"/>
          <w:szCs w:val="24"/>
          <w:highlight w:val="white"/>
          <w:u w:val="single"/>
          <w:rtl w:val="0"/>
        </w:rPr>
        <w:t xml:space="preserve">**Confidential for Settlement Purposes Only**</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Whom It May Concern,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firm has the pleasure of representing {{refferToClient}} 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policy limits of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Facts Pertaining to Liability</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Treatments and Diagnoses</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{{complaintsByclient}}</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{{TreatmentsAndDiagnosses}}</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{{TreatmentsAndDiagnosses2}}</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Specials</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3">
      <w:pPr>
        <w:spacing w:after="0" w:line="240" w:lineRule="auto"/>
        <w:ind w:left="360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Billed:</w:t>
        <w:tab/>
        <w:tab/>
        <w:t xml:space="preserve">Amount Outstanding:</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highlight w:val="whit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highlight w:val="white"/>
          <w:rtl w:val="0"/>
        </w:rPr>
        <w:t xml:space="preserve">{{PricingStructure}}</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highlight w:val="white"/>
          <w:u w:val="single"/>
        </w:rPr>
      </w:pPr>
      <w:bookmarkStart w:colFirst="0" w:colLast="0" w:name="_72gh3p345e6c" w:id="4"/>
      <w:bookmarkEnd w:id="4"/>
      <w:r w:rsidDel="00000000" w:rsidR="00000000" w:rsidRPr="00000000">
        <w:rPr>
          <w:rFonts w:ascii="Times New Roman" w:cs="Times New Roman" w:eastAsia="Times New Roman" w:hAnsi="Times New Roman"/>
          <w:sz w:val="24"/>
          <w:szCs w:val="24"/>
          <w:highlight w:val="white"/>
          <w:u w:val="singl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ab/>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Medical Specials/Total:</w:t>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{{totalBilled}}</w:t>
      </w:r>
      <w:r w:rsidDel="00000000" w:rsidR="00000000" w:rsidRPr="00000000">
        <w:rPr>
          <w:rFonts w:ascii="Times New Roman" w:cs="Times New Roman" w:eastAsia="Times New Roman" w:hAnsi="Times New Roman"/>
          <w:b w:val="1"/>
          <w:bCs w:val="1"/>
          <w:sz w:val="24"/>
          <w:szCs w:val="24"/>
          <w:highlight w:val="whit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{{totalOutStand}}</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Costs:</w:t>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Expenses</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Cost/Treatment:</w:t>
      </w: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u w:val="single"/>
          <w:rtl w:val="0"/>
        </w:rPr>
        <w:t xml:space="preserve">Future Cost:</w:t>
      </w: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Physician:</w:t>
      </w: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{{medicalTreamentCostAndPsysican}}</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 recommendations: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{{surgicalRecommendations}}</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_____________________________________________________________________</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5">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B">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accept service of process for your insured(s).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stipulate to liability.  This could save both you and our client(s) money.</w:t>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Demand/Time Frame/Insurer Duties under Florida Law</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{{clientDescription}}, suffers from </w:t>
      </w:r>
      <w:r w:rsidDel="00000000" w:rsidR="00000000" w:rsidRPr="00000000">
        <w:rPr>
          <w:rFonts w:ascii="Times New Roman" w:cs="Times New Roman" w:eastAsia="Times New Roman" w:hAnsi="Times New Roman"/>
          <w:b w:val="1"/>
          <w:bCs w:val="1"/>
          <w:sz w:val="24"/>
          <w:szCs w:val="24"/>
          <w:highlight w:val="white"/>
          <w:u w:val="single"/>
          <w:rtl w:val="0"/>
        </w:rPr>
        <w:t xml:space="preserve">permanent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injuries causing him significant loss of important body functions solely attributed to the subject date of loss. Throughout {{clientLastName}} conservative treatment attempts, he has consistently {{clientsProblems}} Diagnostic impressions, conservative therapies, and pain management/surgical procedures have been described herein and are all supported by the attached medical records.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full and final settlement of this claim in the form of a bank draft made payable to “Congero Law Firm f/b/o {{clientName}}.” We demand that the bank draft be delivered to Congero Law Firm within twenty-one (21) days of your receipt of this demand. Our firm Tax ID Number is: 33-3789252.</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white"/>
          <w:rtl w:val="0"/>
        </w:rPr>
        <w:t xml:space="preserve">Harvey v. GEICO</w:t>
      </w:r>
      <w:r w:rsidDel="00000000" w:rsidR="00000000" w:rsidRPr="00000000">
        <w:rPr>
          <w:rFonts w:ascii="Times New Roman" w:cs="Times New Roman" w:eastAsia="Times New Roman" w:hAnsi="Times New Roman"/>
          <w:sz w:val="24"/>
          <w:szCs w:val="24"/>
          <w:highlight w:val="white"/>
          <w:rtl w:val="0"/>
        </w:rPr>
        <w:t xml:space="preserve">, SC17-85 (September 20, 2018).</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your attention to this matter. </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Sincerely,</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rPr>
          <w:rFonts w:ascii="Warnes" w:cs="Warnes" w:eastAsia="Warnes" w:hAnsi="Warnes"/>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Nicholas Congero, Esq.</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r>
    </w:p>
    <w:p w:rsidR="00000000" w:rsidDel="00000000" w:rsidP="00000000" w:rsidRDefault="00000000" w:rsidRPr="00000000" w14:paraId="00000081">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Enclosures:</w:t>
      </w:r>
    </w:p>
    <w:p w:rsidR="00000000" w:rsidDel="00000000" w:rsidP="00000000" w:rsidRDefault="00000000" w:rsidRPr="00000000" w14:paraId="00000082">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3">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{{ListOfMedicalRecords}}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Claim No:</w:t>
      <w:tab/>
      <w:t xml:space="preserve">{{ClaimNo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8E">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