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Configurator is a</w:t>
      </w:r>
      <w:r>
        <w:t xml:space="preserve"> </w:t>
      </w:r>
      <w:r>
        <w:rPr>
          <w:b/>
          <w:bCs/>
        </w:rPr>
        <w:t xml:space="preserve">public-facing</w:t>
      </w:r>
      <w:r>
        <w:t xml:space="preserve"> </w:t>
      </w:r>
      <w:r>
        <w:t xml:space="preserve">Streamlit application whose sole responsibility is to collect a structured Generator Specification.</w:t>
      </w:r>
    </w:p>
    <w:p>
      <w:pPr>
        <w:pStyle w:val="BodyText"/>
      </w:pPr>
      <w:r>
        <w:t xml:space="preserve">It does not generate newsletters and has no access to sources or artifacts.</w:t>
      </w:r>
    </w:p>
    <w:p>
      <w:r>
        <w:pict>
          <v:rect style="width:0;height:1.5pt" o:hralign="center" o:hrstd="t" o:hr="t"/>
        </w:pict>
      </w:r>
    </w:p>
    <w:bookmarkEnd w:id="20"/>
    <w:bookmarkStart w:id="21" w:name="target-users"/>
    <w:p>
      <w:pPr>
        <w:pStyle w:val="Heading2"/>
      </w:pPr>
      <w:r>
        <w:t xml:space="preserve">1. Target Users</w:t>
      </w:r>
    </w:p>
    <w:p>
      <w:pPr>
        <w:pStyle w:val="Compact"/>
        <w:numPr>
          <w:ilvl w:val="0"/>
          <w:numId w:val="1001"/>
        </w:numPr>
      </w:pPr>
      <w:r>
        <w:t xml:space="preserve">Prospective customers</w:t>
      </w:r>
    </w:p>
    <w:p>
      <w:pPr>
        <w:pStyle w:val="Compact"/>
        <w:numPr>
          <w:ilvl w:val="0"/>
          <w:numId w:val="1001"/>
        </w:numPr>
      </w:pPr>
      <w:r>
        <w:t xml:space="preserve">Existing customers defining an additional newsletter</w:t>
      </w:r>
    </w:p>
    <w:p>
      <w:pPr>
        <w:pStyle w:val="FirstParagraph"/>
      </w:pPr>
      <w:r>
        <w:t xml:space="preserve">No authentication is required.</w:t>
      </w:r>
    </w:p>
    <w:p>
      <w:r>
        <w:pict>
          <v:rect style="width:0;height:1.5pt" o:hralign="center" o:hrstd="t" o:hr="t"/>
        </w:pict>
      </w:r>
    </w:p>
    <w:bookmarkEnd w:id="21"/>
    <w:bookmarkStart w:id="22" w:name="functional-role"/>
    <w:p>
      <w:pPr>
        <w:pStyle w:val="Heading2"/>
      </w:pPr>
      <w:r>
        <w:t xml:space="preserve">2. Functional Role</w:t>
      </w:r>
    </w:p>
    <w:p>
      <w:pPr>
        <w:pStyle w:val="FirstParagraph"/>
      </w:pPr>
      <w:r>
        <w:t xml:space="preserve">The Configurator produces a</w:t>
      </w:r>
      <w:r>
        <w:t xml:space="preserve"> </w:t>
      </w:r>
      <w:r>
        <w:rPr>
          <w:b/>
          <w:bCs/>
        </w:rPr>
        <w:t xml:space="preserve">Generator Specification Request</w:t>
      </w:r>
      <w:r>
        <w:t xml:space="preserve"> </w:t>
      </w:r>
      <w:r>
        <w:t xml:space="preserve">that will later be:</w:t>
      </w:r>
      <w:r>
        <w:t xml:space="preserve"> </w:t>
      </w:r>
      <w:r>
        <w:t xml:space="preserve">- reviewed in Admin</w:t>
      </w:r>
      <w:r>
        <w:t xml:space="preserve"> </w:t>
      </w:r>
      <w:r>
        <w:t xml:space="preserve">- provisioned into a workspace</w:t>
      </w:r>
      <w:r>
        <w:t xml:space="preserve"> </w:t>
      </w:r>
      <w:r>
        <w:t xml:space="preserve">- activated after invoicing</w:t>
      </w:r>
    </w:p>
    <w:p>
      <w:pPr>
        <w:pStyle w:val="BodyText"/>
      </w:pPr>
      <w:r>
        <w:t xml:space="preserve">The output is a configuration object, not a newsletter.</w:t>
      </w:r>
    </w:p>
    <w:p>
      <w:r>
        <w:pict>
          <v:rect style="width:0;height:1.5pt" o:hralign="center" o:hrstd="t" o:hr="t"/>
        </w:pict>
      </w:r>
    </w:p>
    <w:bookmarkEnd w:id="22"/>
    <w:bookmarkStart w:id="29" w:name="user-flow"/>
    <w:p>
      <w:pPr>
        <w:pStyle w:val="Heading2"/>
      </w:pPr>
      <w:r>
        <w:t xml:space="preserve">3. User Flow</w:t>
      </w:r>
    </w:p>
    <w:bookmarkStart w:id="23" w:name="step-1.-scope-definition"/>
    <w:p>
      <w:pPr>
        <w:pStyle w:val="Heading3"/>
      </w:pPr>
      <w:r>
        <w:t xml:space="preserve">Step 1. Scope Definition</w:t>
      </w:r>
    </w:p>
    <w:p>
      <w:pPr>
        <w:pStyle w:val="FirstParagraph"/>
      </w:pPr>
      <w:r>
        <w:t xml:space="preserve">Users select scope based on the</w:t>
      </w:r>
      <w:r>
        <w:t xml:space="preserve"> </w:t>
      </w:r>
      <w:r>
        <w:rPr>
          <w:b/>
          <w:bCs/>
        </w:rPr>
        <w:t xml:space="preserve">11-category model</w:t>
      </w:r>
      <w:r>
        <w:t xml:space="preserve">.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Multi-select allowed</w:t>
      </w:r>
      <w:r>
        <w:t xml:space="preserve"> </w:t>
      </w:r>
      <w:r>
        <w:t xml:space="preserve">- At least one category required</w:t>
      </w:r>
      <w:r>
        <w:t xml:space="preserve"> </w:t>
      </w:r>
      <w:r>
        <w:t xml:space="preserve">- Categories are industry-specific (PU in V1)</w:t>
      </w:r>
    </w:p>
    <w:bookmarkEnd w:id="23"/>
    <w:bookmarkStart w:id="24" w:name="step-2.-region-selection"/>
    <w:p>
      <w:pPr>
        <w:pStyle w:val="Heading3"/>
      </w:pPr>
      <w:r>
        <w:t xml:space="preserve">Step 2. Region Selection</w:t>
      </w:r>
    </w:p>
    <w:p>
      <w:pPr>
        <w:pStyle w:val="FirstParagraph"/>
      </w:pPr>
      <w:r>
        <w:t xml:space="preserve">Users select one or more regions.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At least one region required</w:t>
      </w:r>
      <w:r>
        <w:t xml:space="preserve"> </w:t>
      </w:r>
      <w:r>
        <w:t xml:space="preserve">- Region list is centrally defined</w:t>
      </w:r>
    </w:p>
    <w:bookmarkEnd w:id="24"/>
    <w:bookmarkStart w:id="25" w:name="step-3.-frequency-selection"/>
    <w:p>
      <w:pPr>
        <w:pStyle w:val="Heading3"/>
      </w:pPr>
      <w:r>
        <w:t xml:space="preserve">Step 3. Frequency Selection</w:t>
      </w:r>
    </w:p>
    <w:p>
      <w:pPr>
        <w:pStyle w:val="FirstParagraph"/>
      </w:pPr>
      <w:r>
        <w:t xml:space="preserve">Users choose exactly one:</w:t>
      </w:r>
      <w:r>
        <w:t xml:space="preserve"> </w:t>
      </w:r>
      <w:r>
        <w:t xml:space="preserve">- Daily</w:t>
      </w:r>
      <w:r>
        <w:t xml:space="preserve"> </w:t>
      </w:r>
      <w:r>
        <w:t xml:space="preserve">- Weekly</w:t>
      </w:r>
      <w:r>
        <w:t xml:space="preserve"> </w:t>
      </w:r>
      <w:r>
        <w:t xml:space="preserve">- Monthly</w:t>
      </w:r>
    </w:p>
    <w:bookmarkEnd w:id="25"/>
    <w:bookmarkStart w:id="26" w:name="step-4.-newsletter-name"/>
    <w:p>
      <w:pPr>
        <w:pStyle w:val="Heading3"/>
      </w:pPr>
      <w:r>
        <w:t xml:space="preserve">Step 4. Newsletter Name</w:t>
      </w:r>
    </w:p>
    <w:p>
      <w:pPr>
        <w:pStyle w:val="Compact"/>
        <w:numPr>
          <w:ilvl w:val="0"/>
          <w:numId w:val="1002"/>
        </w:numPr>
      </w:pPr>
      <w:r>
        <w:t xml:space="preserve">Free-text field</w:t>
      </w:r>
    </w:p>
    <w:p>
      <w:pPr>
        <w:pStyle w:val="Compact"/>
        <w:numPr>
          <w:ilvl w:val="0"/>
          <w:numId w:val="1002"/>
        </w:numPr>
      </w:pPr>
      <w:r>
        <w:t xml:space="preserve">Name is user-defined</w:t>
      </w:r>
    </w:p>
    <w:p>
      <w:pPr>
        <w:pStyle w:val="Compact"/>
        <w:numPr>
          <w:ilvl w:val="0"/>
          <w:numId w:val="1002"/>
        </w:numPr>
      </w:pPr>
      <w:r>
        <w:t xml:space="preserve">Used as the identifier inside Generator and Admin</w:t>
      </w:r>
    </w:p>
    <w:bookmarkEnd w:id="26"/>
    <w:bookmarkStart w:id="27" w:name="step-5.-company-and-contact"/>
    <w:p>
      <w:pPr>
        <w:pStyle w:val="Heading3"/>
      </w:pPr>
      <w:r>
        <w:t xml:space="preserve">Step 5. Company and Contact</w:t>
      </w:r>
    </w:p>
    <w:p>
      <w:pPr>
        <w:pStyle w:val="Compact"/>
        <w:numPr>
          <w:ilvl w:val="0"/>
          <w:numId w:val="1003"/>
        </w:numPr>
      </w:pPr>
      <w:r>
        <w:t xml:space="preserve">Company name</w:t>
      </w:r>
    </w:p>
    <w:p>
      <w:pPr>
        <w:pStyle w:val="Compact"/>
        <w:numPr>
          <w:ilvl w:val="0"/>
          <w:numId w:val="1003"/>
        </w:numPr>
      </w:pPr>
      <w:r>
        <w:t xml:space="preserve">Contact email address</w:t>
      </w:r>
    </w:p>
    <w:bookmarkEnd w:id="27"/>
    <w:bookmarkStart w:id="28" w:name="step-6.-review-and-submit"/>
    <w:p>
      <w:pPr>
        <w:pStyle w:val="Heading3"/>
      </w:pPr>
      <w:r>
        <w:t xml:space="preserve">Step 6. Review and Submit</w:t>
      </w:r>
    </w:p>
    <w:p>
      <w:pPr>
        <w:pStyle w:val="FirstParagraph"/>
      </w:pPr>
      <w:r>
        <w:t xml:space="preserve">A summary screen shows the complete specification before submission.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alidation-rules"/>
    <w:p>
      <w:pPr>
        <w:pStyle w:val="Heading2"/>
      </w:pPr>
      <w:r>
        <w:t xml:space="preserve">4. Validation Rules</w:t>
      </w:r>
    </w:p>
    <w:p>
      <w:pPr>
        <w:pStyle w:val="Compact"/>
        <w:numPr>
          <w:ilvl w:val="0"/>
          <w:numId w:val="1004"/>
        </w:numPr>
      </w:pPr>
      <w:r>
        <w:t xml:space="preserve">Email must be valid format</w:t>
      </w:r>
    </w:p>
    <w:p>
      <w:pPr>
        <w:pStyle w:val="Compact"/>
        <w:numPr>
          <w:ilvl w:val="0"/>
          <w:numId w:val="1004"/>
        </w:numPr>
      </w:pPr>
      <w:r>
        <w:t xml:space="preserve">At least one category selected</w:t>
      </w:r>
    </w:p>
    <w:p>
      <w:pPr>
        <w:pStyle w:val="Compact"/>
        <w:numPr>
          <w:ilvl w:val="0"/>
          <w:numId w:val="1004"/>
        </w:numPr>
      </w:pPr>
      <w:r>
        <w:t xml:space="preserve">At least one region selected</w:t>
      </w:r>
    </w:p>
    <w:p>
      <w:pPr>
        <w:pStyle w:val="Compact"/>
        <w:numPr>
          <w:ilvl w:val="0"/>
          <w:numId w:val="1004"/>
        </w:numPr>
      </w:pPr>
      <w:r>
        <w:t xml:space="preserve">Frequency must be one of the three allowed values</w:t>
      </w:r>
    </w:p>
    <w:p>
      <w:pPr>
        <w:pStyle w:val="Compact"/>
        <w:numPr>
          <w:ilvl w:val="0"/>
          <w:numId w:val="1004"/>
        </w:numPr>
      </w:pPr>
      <w:r>
        <w:t xml:space="preserve">Newsletter name must meet basic length and character constraints</w:t>
      </w:r>
    </w:p>
    <w:p>
      <w:r>
        <w:pict>
          <v:rect style="width:0;height:1.5pt" o:hralign="center" o:hrstd="t" o:hr="t"/>
        </w:pict>
      </w:r>
    </w:p>
    <w:bookmarkEnd w:id="30"/>
    <w:bookmarkStart w:id="31" w:name="output-data"/>
    <w:p>
      <w:pPr>
        <w:pStyle w:val="Heading2"/>
      </w:pPr>
      <w:r>
        <w:t xml:space="preserve">5. Output Data</w:t>
      </w:r>
    </w:p>
    <w:p>
      <w:pPr>
        <w:pStyle w:val="FirstParagraph"/>
      </w:pPr>
      <w:r>
        <w:t xml:space="preserve">The Configurator writes a single record to storage containing:</w:t>
      </w:r>
    </w:p>
    <w:p>
      <w:pPr>
        <w:pStyle w:val="Compact"/>
        <w:numPr>
          <w:ilvl w:val="0"/>
          <w:numId w:val="1005"/>
        </w:numPr>
      </w:pPr>
      <w:r>
        <w:t xml:space="preserve">Newsletter name</w:t>
      </w:r>
    </w:p>
    <w:p>
      <w:pPr>
        <w:pStyle w:val="Compact"/>
        <w:numPr>
          <w:ilvl w:val="0"/>
          <w:numId w:val="1005"/>
        </w:numPr>
      </w:pPr>
      <w:r>
        <w:t xml:space="preserve">Industry code (PU)</w:t>
      </w:r>
    </w:p>
    <w:p>
      <w:pPr>
        <w:pStyle w:val="Compact"/>
        <w:numPr>
          <w:ilvl w:val="0"/>
          <w:numId w:val="1005"/>
        </w:numPr>
      </w:pPr>
      <w:r>
        <w:t xml:space="preserve">Selected categories (11-category IDs)</w:t>
      </w:r>
    </w:p>
    <w:p>
      <w:pPr>
        <w:pStyle w:val="Compact"/>
        <w:numPr>
          <w:ilvl w:val="0"/>
          <w:numId w:val="1005"/>
        </w:numPr>
      </w:pPr>
      <w:r>
        <w:t xml:space="preserve">Selected regions</w:t>
      </w:r>
    </w:p>
    <w:p>
      <w:pPr>
        <w:pStyle w:val="Compact"/>
        <w:numPr>
          <w:ilvl w:val="0"/>
          <w:numId w:val="1005"/>
        </w:numPr>
      </w:pPr>
      <w:r>
        <w:t xml:space="preserve">Frequency</w:t>
      </w:r>
    </w:p>
    <w:p>
      <w:pPr>
        <w:pStyle w:val="Compact"/>
        <w:numPr>
          <w:ilvl w:val="0"/>
          <w:numId w:val="1005"/>
        </w:numPr>
      </w:pPr>
      <w:r>
        <w:t xml:space="preserve">Company name</w:t>
      </w:r>
    </w:p>
    <w:p>
      <w:pPr>
        <w:pStyle w:val="Compact"/>
        <w:numPr>
          <w:ilvl w:val="0"/>
          <w:numId w:val="1005"/>
        </w:numPr>
      </w:pPr>
      <w:r>
        <w:t xml:space="preserve">Contact email</w:t>
      </w:r>
    </w:p>
    <w:p>
      <w:pPr>
        <w:pStyle w:val="Compact"/>
        <w:numPr>
          <w:ilvl w:val="0"/>
          <w:numId w:val="1005"/>
        </w:numPr>
      </w:pPr>
      <w:r>
        <w:t xml:space="preserve">Submission timestamp</w:t>
      </w:r>
    </w:p>
    <w:p>
      <w:pPr>
        <w:pStyle w:val="Compact"/>
        <w:numPr>
          <w:ilvl w:val="0"/>
          <w:numId w:val="1005"/>
        </w:numPr>
      </w:pPr>
      <w:r>
        <w:t xml:space="preserve">Status = pending_review</w:t>
      </w:r>
    </w:p>
    <w:p>
      <w:pPr>
        <w:pStyle w:val="FirstParagraph"/>
      </w:pPr>
      <w:r>
        <w:t xml:space="preserve">The specification is stored as a JSON object.</w:t>
      </w:r>
    </w:p>
    <w:p>
      <w:r>
        <w:pict>
          <v:rect style="width:0;height:1.5pt" o:hralign="center" o:hrstd="t" o:hr="t"/>
        </w:pict>
      </w:r>
    </w:p>
    <w:bookmarkEnd w:id="31"/>
    <w:bookmarkStart w:id="32" w:name="storage-access"/>
    <w:p>
      <w:pPr>
        <w:pStyle w:val="Heading2"/>
      </w:pPr>
      <w:r>
        <w:t xml:space="preserve">6. Storage Access</w:t>
      </w:r>
    </w:p>
    <w:p>
      <w:pPr>
        <w:pStyle w:val="FirstParagraph"/>
      </w:pPr>
      <w:r>
        <w:t xml:space="preserve">The Configurator:</w:t>
      </w:r>
      <w:r>
        <w:t xml:space="preserve"> </w:t>
      </w:r>
      <w:r>
        <w:t xml:space="preserve">- Can insert new specification requests</w:t>
      </w:r>
      <w:r>
        <w:t xml:space="preserve"> </w:t>
      </w:r>
      <w:r>
        <w:t xml:space="preserve">- Can read taxonomy and region lists</w:t>
      </w:r>
      <w:r>
        <w:t xml:space="preserve"> </w:t>
      </w:r>
      <w:r>
        <w:t xml:space="preserve">- Cannot read or modify active subscriptions</w:t>
      </w:r>
      <w:r>
        <w:t xml:space="preserve"> </w:t>
      </w:r>
      <w:r>
        <w:t xml:space="preserve">- Cannot read run history or artifacts</w:t>
      </w:r>
    </w:p>
    <w:p>
      <w:r>
        <w:pict>
          <v:rect style="width:0;height:1.5pt" o:hralign="center" o:hrstd="t" o:hr="t"/>
        </w:pict>
      </w:r>
    </w:p>
    <w:bookmarkEnd w:id="32"/>
    <w:bookmarkStart w:id="33" w:name="abuse-and-stability-controls"/>
    <w:p>
      <w:pPr>
        <w:pStyle w:val="Heading2"/>
      </w:pPr>
      <w:r>
        <w:t xml:space="preserve">7. Abuse and Stability Controls</w:t>
      </w:r>
    </w:p>
    <w:p>
      <w:pPr>
        <w:pStyle w:val="Compact"/>
        <w:numPr>
          <w:ilvl w:val="0"/>
          <w:numId w:val="1006"/>
        </w:numPr>
      </w:pPr>
      <w:r>
        <w:t xml:space="preserve">Basic rate limiting per email address</w:t>
      </w:r>
    </w:p>
    <w:p>
      <w:pPr>
        <w:pStyle w:val="Compact"/>
        <w:numPr>
          <w:ilvl w:val="0"/>
          <w:numId w:val="1006"/>
        </w:numPr>
      </w:pPr>
      <w:r>
        <w:t xml:space="preserve">Optional CAPTCHA if required later</w:t>
      </w:r>
    </w:p>
    <w:p>
      <w:pPr>
        <w:pStyle w:val="Compact"/>
        <w:numPr>
          <w:ilvl w:val="0"/>
          <w:numId w:val="1006"/>
        </w:numPr>
      </w:pPr>
      <w:r>
        <w:t xml:space="preserve">No heavy backend operations</w:t>
      </w:r>
    </w:p>
    <w:p>
      <w:r>
        <w:pict>
          <v:rect style="width:0;height:1.5pt" o:hralign="center" o:hrstd="t" o:hr="t"/>
        </w:pict>
      </w:r>
    </w:p>
    <w:bookmarkEnd w:id="33"/>
    <w:bookmarkStart w:id="34" w:name="explicit-exclusions"/>
    <w:p>
      <w:pPr>
        <w:pStyle w:val="Heading2"/>
      </w:pPr>
      <w:r>
        <w:t xml:space="preserve">8. Explicit Exclusions</w:t>
      </w:r>
    </w:p>
    <w:p>
      <w:pPr>
        <w:pStyle w:val="FirstParagraph"/>
      </w:pPr>
      <w:r>
        <w:t xml:space="preserve">The Configurator must never:</w:t>
      </w:r>
      <w:r>
        <w:t xml:space="preserve"> </w:t>
      </w:r>
      <w:r>
        <w:t xml:space="preserve">- Trigger generation</w:t>
      </w:r>
      <w:r>
        <w:t xml:space="preserve"> </w:t>
      </w:r>
      <w:r>
        <w:t xml:space="preserve">- Preview newsletters</w:t>
      </w:r>
      <w:r>
        <w:t xml:space="preserve"> </w:t>
      </w:r>
      <w:r>
        <w:t xml:space="preserve">- Access sources</w:t>
      </w:r>
      <w:r>
        <w:t xml:space="preserve"> </w:t>
      </w:r>
      <w:r>
        <w:t xml:space="preserve">- Access artifacts</w:t>
      </w:r>
      <w:r>
        <w:t xml:space="preserve"> </w:t>
      </w:r>
      <w:r>
        <w:t xml:space="preserve">- Authenticate users</w:t>
      </w:r>
    </w:p>
    <w:p>
      <w:r>
        <w:pict>
          <v:rect style="width:0;height:1.5pt" o:hralign="center" o:hrstd="t" o:hr="t"/>
        </w:pict>
      </w:r>
    </w:p>
    <w:bookmarkEnd w:id="34"/>
    <w:bookmarkStart w:id="35" w:name="change-impact"/>
    <w:p>
      <w:pPr>
        <w:pStyle w:val="Heading2"/>
      </w:pPr>
      <w:r>
        <w:t xml:space="preserve">9. Change Impact</w:t>
      </w:r>
    </w:p>
    <w:p>
      <w:pPr>
        <w:pStyle w:val="FirstParagraph"/>
      </w:pPr>
      <w:r>
        <w:t xml:space="preserve">Changes to category taxonomy or regions automatically reflect in the Configurator.</w:t>
      </w:r>
    </w:p>
    <w:p>
      <w:pPr>
        <w:pStyle w:val="BodyText"/>
      </w:pPr>
      <w:r>
        <w:t xml:space="preserve">No Configurator changes are required to add a new industry, only taxonomy updates.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app is intentionally narrow. All intelligence and execution belong to Generator and Admin.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2025-12-15T01:59:51Z</dcterms:created>
  <dcterms:modified xsi:type="dcterms:W3CDTF">2025-12-15T01:59:51Z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