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7749D" w14:textId="77777777" w:rsidR="00CA0DBB" w:rsidRPr="00CA0DBB" w:rsidRDefault="00CA0DBB" w:rsidP="00CA0DBB">
      <w:pPr>
        <w:rPr>
          <w:b/>
          <w:bCs/>
          <w:lang w:val="en-001"/>
        </w:rPr>
      </w:pPr>
      <w:r w:rsidRPr="00CA0DBB">
        <w:rPr>
          <w:b/>
          <w:bCs/>
          <w:lang w:val="en-001"/>
        </w:rPr>
        <w:t>Final Launch Post – PU Observatory</w:t>
      </w:r>
    </w:p>
    <w:p w14:paraId="1EA15346" w14:textId="77777777" w:rsidR="00CA0DBB" w:rsidRPr="00CA0DBB" w:rsidRDefault="00CA0DBB" w:rsidP="00CA0DBB">
      <w:pPr>
        <w:rPr>
          <w:lang w:val="en-001"/>
        </w:rPr>
      </w:pPr>
      <w:r w:rsidRPr="00CA0DBB">
        <w:rPr>
          <w:lang w:val="en-001"/>
        </w:rPr>
        <w:t>Most polyurethane professionals don’t suffer from a lack of information.</w:t>
      </w:r>
      <w:r w:rsidRPr="00CA0DBB">
        <w:rPr>
          <w:lang w:val="en-001"/>
        </w:rPr>
        <w:br/>
        <w:t xml:space="preserve">They suffer from </w:t>
      </w:r>
      <w:r w:rsidRPr="00CA0DBB">
        <w:rPr>
          <w:b/>
          <w:bCs/>
          <w:lang w:val="en-001"/>
        </w:rPr>
        <w:t>too much of the wrong information</w:t>
      </w:r>
      <w:r w:rsidRPr="00CA0DBB">
        <w:rPr>
          <w:lang w:val="en-001"/>
        </w:rPr>
        <w:t>.</w:t>
      </w:r>
    </w:p>
    <w:p w14:paraId="2E047829" w14:textId="77777777" w:rsidR="00CA0DBB" w:rsidRPr="00CA0DBB" w:rsidRDefault="00CA0DBB" w:rsidP="00CA0DBB">
      <w:pPr>
        <w:rPr>
          <w:lang w:val="en-001"/>
        </w:rPr>
      </w:pPr>
      <w:r w:rsidRPr="00CA0DBB">
        <w:rPr>
          <w:lang w:val="en-001"/>
        </w:rPr>
        <w:t xml:space="preserve">The </w:t>
      </w:r>
      <w:r w:rsidRPr="00CA0DBB">
        <w:rPr>
          <w:b/>
          <w:bCs/>
          <w:lang w:val="en-001"/>
        </w:rPr>
        <w:t>first report generated with PU Observatory</w:t>
      </w:r>
      <w:r w:rsidRPr="00CA0DBB">
        <w:rPr>
          <w:lang w:val="en-001"/>
        </w:rPr>
        <w:t xml:space="preserve"> is now complete.</w:t>
      </w:r>
    </w:p>
    <w:p w14:paraId="7C829246" w14:textId="77777777" w:rsidR="00CA0DBB" w:rsidRPr="00CA0DBB" w:rsidRDefault="00CA0DBB" w:rsidP="00CA0DBB">
      <w:pPr>
        <w:rPr>
          <w:lang w:val="en-001"/>
        </w:rPr>
      </w:pPr>
      <w:r w:rsidRPr="00CA0DBB">
        <w:rPr>
          <w:lang w:val="en-001"/>
        </w:rPr>
        <w:t xml:space="preserve">It shows what happens when you stop consuming generic market updates and start working with </w:t>
      </w:r>
      <w:r w:rsidRPr="00CA0DBB">
        <w:rPr>
          <w:b/>
          <w:bCs/>
          <w:lang w:val="en-001"/>
        </w:rPr>
        <w:t>selected categories and regions</w:t>
      </w:r>
      <w:r w:rsidRPr="00CA0DBB">
        <w:rPr>
          <w:lang w:val="en-001"/>
        </w:rPr>
        <w:t xml:space="preserve">, configured to </w:t>
      </w:r>
      <w:r w:rsidRPr="00CA0DBB">
        <w:rPr>
          <w:i/>
          <w:iCs/>
          <w:lang w:val="en-001"/>
        </w:rPr>
        <w:t>your</w:t>
      </w:r>
      <w:r w:rsidRPr="00CA0DBB">
        <w:rPr>
          <w:lang w:val="en-001"/>
        </w:rPr>
        <w:t xml:space="preserve"> reality.</w:t>
      </w:r>
    </w:p>
    <w:p w14:paraId="383273AA" w14:textId="77777777" w:rsidR="00CA0DBB" w:rsidRPr="00CA0DBB" w:rsidRDefault="00CA0DBB" w:rsidP="00CA0DBB">
      <w:pPr>
        <w:rPr>
          <w:lang w:val="en-001"/>
        </w:rPr>
      </w:pPr>
      <w:r w:rsidRPr="00CA0DBB">
        <w:rPr>
          <w:lang w:val="en-001"/>
        </w:rPr>
        <w:t>PU Observatory is designed so users can:</w:t>
      </w:r>
    </w:p>
    <w:p w14:paraId="028C161B" w14:textId="77777777" w:rsidR="00CA0DBB" w:rsidRPr="00CA0DBB" w:rsidRDefault="00CA0DBB" w:rsidP="00CA0DBB">
      <w:pPr>
        <w:numPr>
          <w:ilvl w:val="0"/>
          <w:numId w:val="1"/>
        </w:numPr>
        <w:rPr>
          <w:lang w:val="en-001"/>
        </w:rPr>
      </w:pPr>
      <w:r w:rsidRPr="00CA0DBB">
        <w:rPr>
          <w:lang w:val="en-001"/>
        </w:rPr>
        <w:t xml:space="preserve">Choose the </w:t>
      </w:r>
      <w:r w:rsidRPr="00CA0DBB">
        <w:rPr>
          <w:b/>
          <w:bCs/>
          <w:lang w:val="en-001"/>
        </w:rPr>
        <w:t>PU categories</w:t>
      </w:r>
      <w:r w:rsidRPr="00CA0DBB">
        <w:rPr>
          <w:lang w:val="en-001"/>
        </w:rPr>
        <w:t xml:space="preserve"> that matter to them</w:t>
      </w:r>
    </w:p>
    <w:p w14:paraId="5338B903" w14:textId="77777777" w:rsidR="00CA0DBB" w:rsidRPr="00CA0DBB" w:rsidRDefault="00CA0DBB" w:rsidP="00CA0DBB">
      <w:pPr>
        <w:numPr>
          <w:ilvl w:val="0"/>
          <w:numId w:val="1"/>
        </w:numPr>
        <w:rPr>
          <w:lang w:val="en-001"/>
        </w:rPr>
      </w:pPr>
      <w:r w:rsidRPr="00CA0DBB">
        <w:rPr>
          <w:lang w:val="en-001"/>
        </w:rPr>
        <w:t xml:space="preserve">Define the </w:t>
      </w:r>
      <w:r w:rsidRPr="00CA0DBB">
        <w:rPr>
          <w:b/>
          <w:bCs/>
          <w:lang w:val="en-001"/>
        </w:rPr>
        <w:t>regions</w:t>
      </w:r>
      <w:r w:rsidRPr="00CA0DBB">
        <w:rPr>
          <w:lang w:val="en-001"/>
        </w:rPr>
        <w:t xml:space="preserve"> they want to track</w:t>
      </w:r>
    </w:p>
    <w:p w14:paraId="421E9291" w14:textId="77777777" w:rsidR="00CA0DBB" w:rsidRPr="00CA0DBB" w:rsidRDefault="00CA0DBB" w:rsidP="00CA0DBB">
      <w:pPr>
        <w:numPr>
          <w:ilvl w:val="0"/>
          <w:numId w:val="1"/>
        </w:numPr>
        <w:rPr>
          <w:lang w:val="en-001"/>
        </w:rPr>
      </w:pPr>
      <w:r w:rsidRPr="00CA0DBB">
        <w:rPr>
          <w:lang w:val="en-001"/>
        </w:rPr>
        <w:t xml:space="preserve">Receive a </w:t>
      </w:r>
      <w:r w:rsidRPr="00CA0DBB">
        <w:rPr>
          <w:b/>
          <w:bCs/>
          <w:lang w:val="en-001"/>
        </w:rPr>
        <w:t>structured report</w:t>
      </w:r>
      <w:r w:rsidRPr="00CA0DBB">
        <w:rPr>
          <w:lang w:val="en-001"/>
        </w:rPr>
        <w:t>, not a link collection</w:t>
      </w:r>
    </w:p>
    <w:p w14:paraId="29E9936D" w14:textId="77777777" w:rsidR="00CA0DBB" w:rsidRPr="00CA0DBB" w:rsidRDefault="00CA0DBB" w:rsidP="00CA0DBB">
      <w:pPr>
        <w:rPr>
          <w:lang w:val="en-001"/>
        </w:rPr>
      </w:pPr>
      <w:r w:rsidRPr="00CA0DBB">
        <w:rPr>
          <w:lang w:val="en-001"/>
        </w:rPr>
        <w:t>To mark the launch, I will send:</w:t>
      </w:r>
    </w:p>
    <w:p w14:paraId="00C992C5" w14:textId="77777777" w:rsidR="00CA0DBB" w:rsidRPr="00CA0DBB" w:rsidRDefault="00CA0DBB" w:rsidP="00CA0DBB">
      <w:pPr>
        <w:numPr>
          <w:ilvl w:val="0"/>
          <w:numId w:val="2"/>
        </w:numPr>
        <w:rPr>
          <w:lang w:val="en-001"/>
        </w:rPr>
      </w:pPr>
      <w:r w:rsidRPr="00CA0DBB">
        <w:rPr>
          <w:lang w:val="en-001"/>
        </w:rPr>
        <w:t xml:space="preserve">The </w:t>
      </w:r>
      <w:r w:rsidRPr="00CA0DBB">
        <w:rPr>
          <w:b/>
          <w:bCs/>
          <w:lang w:val="en-001"/>
        </w:rPr>
        <w:t>full report</w:t>
      </w:r>
      <w:r w:rsidRPr="00CA0DBB">
        <w:rPr>
          <w:lang w:val="en-001"/>
        </w:rPr>
        <w:t xml:space="preserve"> from this first Observatory run</w:t>
      </w:r>
    </w:p>
    <w:p w14:paraId="50103EB2" w14:textId="77777777" w:rsidR="00CA0DBB" w:rsidRPr="00CA0DBB" w:rsidRDefault="00CA0DBB" w:rsidP="00CA0DBB">
      <w:pPr>
        <w:numPr>
          <w:ilvl w:val="0"/>
          <w:numId w:val="2"/>
        </w:numPr>
        <w:rPr>
          <w:lang w:val="en-001"/>
        </w:rPr>
      </w:pPr>
      <w:r w:rsidRPr="00CA0DBB">
        <w:rPr>
          <w:lang w:val="en-001"/>
        </w:rPr>
        <w:t xml:space="preserve">A </w:t>
      </w:r>
      <w:r w:rsidRPr="00CA0DBB">
        <w:rPr>
          <w:b/>
          <w:bCs/>
          <w:lang w:val="en-001"/>
        </w:rPr>
        <w:t>one-pager</w:t>
      </w:r>
      <w:r w:rsidRPr="00CA0DBB">
        <w:rPr>
          <w:lang w:val="en-001"/>
        </w:rPr>
        <w:t xml:space="preserve"> explaining how the configuration works and how it can be tailored</w:t>
      </w:r>
    </w:p>
    <w:p w14:paraId="1A42162C" w14:textId="77777777" w:rsidR="00CA0DBB" w:rsidRPr="00CA0DBB" w:rsidRDefault="00CA0DBB" w:rsidP="00CA0DBB">
      <w:pPr>
        <w:rPr>
          <w:lang w:val="en-001"/>
        </w:rPr>
      </w:pPr>
      <w:r w:rsidRPr="00CA0DBB">
        <w:rPr>
          <w:rFonts w:ascii="Segoe UI Emoji" w:hAnsi="Segoe UI Emoji" w:cs="Segoe UI Emoji"/>
          <w:lang w:val="en-001"/>
        </w:rPr>
        <w:t>💬</w:t>
      </w:r>
      <w:r w:rsidRPr="00CA0DBB">
        <w:rPr>
          <w:lang w:val="en-001"/>
        </w:rPr>
        <w:t xml:space="preserve"> </w:t>
      </w:r>
      <w:r w:rsidRPr="00CA0DBB">
        <w:rPr>
          <w:b/>
          <w:bCs/>
          <w:lang w:val="en-001"/>
        </w:rPr>
        <w:t>Comment “OBSERVATORY”</w:t>
      </w:r>
      <w:r w:rsidRPr="00CA0DBB">
        <w:rPr>
          <w:lang w:val="en-001"/>
        </w:rPr>
        <w:t xml:space="preserve"> and I’ll send both directly.</w:t>
      </w:r>
    </w:p>
    <w:p w14:paraId="637E690E" w14:textId="77777777" w:rsidR="00553C4B" w:rsidRPr="00CA0DBB" w:rsidRDefault="00553C4B">
      <w:pPr>
        <w:rPr>
          <w:lang w:val="en-001"/>
        </w:rPr>
      </w:pPr>
    </w:p>
    <w:sectPr w:rsidR="00553C4B" w:rsidRPr="00CA0DBB" w:rsidSect="006B1D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11706"/>
    <w:multiLevelType w:val="multilevel"/>
    <w:tmpl w:val="EE7C9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293308"/>
    <w:multiLevelType w:val="multilevel"/>
    <w:tmpl w:val="0966E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7605923">
    <w:abstractNumId w:val="0"/>
  </w:num>
  <w:num w:numId="2" w16cid:durableId="17667330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1721" w:allStyles="1" w:customStyles="0" w:latentStyles="0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stylePaneSortMethod w:val="000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DBB"/>
    <w:rsid w:val="000041B4"/>
    <w:rsid w:val="00032D57"/>
    <w:rsid w:val="000E4896"/>
    <w:rsid w:val="000F77A1"/>
    <w:rsid w:val="00132617"/>
    <w:rsid w:val="0013469B"/>
    <w:rsid w:val="0014507C"/>
    <w:rsid w:val="001966C9"/>
    <w:rsid w:val="001E5B6E"/>
    <w:rsid w:val="001E78E2"/>
    <w:rsid w:val="00267613"/>
    <w:rsid w:val="002D1C0C"/>
    <w:rsid w:val="00387903"/>
    <w:rsid w:val="003D5844"/>
    <w:rsid w:val="00453ECA"/>
    <w:rsid w:val="00487BFF"/>
    <w:rsid w:val="00501E79"/>
    <w:rsid w:val="00540758"/>
    <w:rsid w:val="0054795D"/>
    <w:rsid w:val="00553C4B"/>
    <w:rsid w:val="00572CB9"/>
    <w:rsid w:val="005802D7"/>
    <w:rsid w:val="005A7E87"/>
    <w:rsid w:val="00652B2F"/>
    <w:rsid w:val="0067184C"/>
    <w:rsid w:val="00674D84"/>
    <w:rsid w:val="006B1DBC"/>
    <w:rsid w:val="006C4D17"/>
    <w:rsid w:val="006D1657"/>
    <w:rsid w:val="0071090A"/>
    <w:rsid w:val="00712470"/>
    <w:rsid w:val="007F043F"/>
    <w:rsid w:val="008420F6"/>
    <w:rsid w:val="008776A1"/>
    <w:rsid w:val="008D61AD"/>
    <w:rsid w:val="00935088"/>
    <w:rsid w:val="00940C91"/>
    <w:rsid w:val="009B30F9"/>
    <w:rsid w:val="00A73CC5"/>
    <w:rsid w:val="00A870C0"/>
    <w:rsid w:val="00AE5BF6"/>
    <w:rsid w:val="00B4731D"/>
    <w:rsid w:val="00B9729A"/>
    <w:rsid w:val="00BB738F"/>
    <w:rsid w:val="00C000E6"/>
    <w:rsid w:val="00C77862"/>
    <w:rsid w:val="00C9739F"/>
    <w:rsid w:val="00CA0DBB"/>
    <w:rsid w:val="00CA499F"/>
    <w:rsid w:val="00CE4083"/>
    <w:rsid w:val="00CE6975"/>
    <w:rsid w:val="00D003B8"/>
    <w:rsid w:val="00D02180"/>
    <w:rsid w:val="00D15FC8"/>
    <w:rsid w:val="00D24879"/>
    <w:rsid w:val="00D4795D"/>
    <w:rsid w:val="00D76995"/>
    <w:rsid w:val="00E10E8D"/>
    <w:rsid w:val="00E327FD"/>
    <w:rsid w:val="00E37426"/>
    <w:rsid w:val="00E466F4"/>
    <w:rsid w:val="00F25D0D"/>
    <w:rsid w:val="00F278DE"/>
    <w:rsid w:val="00F76FB7"/>
    <w:rsid w:val="00FB5E8A"/>
    <w:rsid w:val="00FC07D7"/>
    <w:rsid w:val="00FC4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11F5C"/>
  <w15:chartTrackingRefBased/>
  <w15:docId w15:val="{E2F56DCA-1B8D-40BE-B21C-1E416C478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001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2617"/>
    <w:rPr>
      <w:rFonts w:ascii="Calibri" w:eastAsiaTheme="minorEastAsia" w:hAnsi="Calibri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27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327F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32"/>
      <w:szCs w:val="26"/>
    </w:rPr>
  </w:style>
  <w:style w:type="paragraph" w:styleId="Heading3">
    <w:name w:val="heading 3"/>
    <w:basedOn w:val="Heading1"/>
    <w:next w:val="Heading4"/>
    <w:link w:val="Heading3Char"/>
    <w:autoRedefine/>
    <w:uiPriority w:val="9"/>
    <w:unhideWhenUsed/>
    <w:qFormat/>
    <w:rsid w:val="00E327FD"/>
    <w:pPr>
      <w:spacing w:before="200" w:after="0"/>
      <w:outlineLvl w:val="2"/>
    </w:pPr>
    <w:rPr>
      <w:b/>
      <w:color w:val="156082" w:themeColor="accent1"/>
      <w:sz w:val="24"/>
      <w:szCs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7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DB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DB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DB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DB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DB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327FD"/>
    <w:rPr>
      <w:rFonts w:asciiTheme="majorHAnsi" w:eastAsiaTheme="majorEastAsia" w:hAnsiTheme="majorHAnsi" w:cstheme="majorBidi"/>
      <w:b/>
      <w:color w:val="156082" w:themeColor="accent1"/>
      <w:sz w:val="24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327F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7FD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327FD"/>
    <w:rPr>
      <w:rFonts w:asciiTheme="majorHAnsi" w:eastAsiaTheme="majorEastAsia" w:hAnsiTheme="majorHAnsi" w:cstheme="majorBidi"/>
      <w:b/>
      <w:bCs/>
      <w:color w:val="156082" w:themeColor="accent1"/>
      <w:sz w:val="32"/>
      <w:szCs w:val="26"/>
    </w:rPr>
  </w:style>
  <w:style w:type="paragraph" w:customStyle="1" w:styleId="HTCGlobal">
    <w:name w:val="HTC Global"/>
    <w:basedOn w:val="Heading1"/>
    <w:link w:val="HTCGlobalChar"/>
    <w:autoRedefine/>
    <w:qFormat/>
    <w:rsid w:val="006C4D17"/>
    <w:pPr>
      <w:spacing w:line="240" w:lineRule="auto"/>
    </w:pPr>
    <w:rPr>
      <w:rFonts w:ascii="Calibri" w:hAnsi="Calibri"/>
      <w:color w:val="002060"/>
      <w:sz w:val="48"/>
      <w:lang w:val="en-001"/>
    </w:rPr>
  </w:style>
  <w:style w:type="character" w:customStyle="1" w:styleId="HTCGlobalChar">
    <w:name w:val="HTC Global Char"/>
    <w:basedOn w:val="Heading1Char"/>
    <w:link w:val="HTCGlobal"/>
    <w:rsid w:val="006C4D17"/>
    <w:rPr>
      <w:rFonts w:ascii="Calibri" w:eastAsiaTheme="majorEastAsia" w:hAnsi="Calibri" w:cstheme="majorBidi"/>
      <w:color w:val="002060"/>
      <w:sz w:val="48"/>
      <w:szCs w:val="40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DBB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DBB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DBB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DBB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DBB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CA0D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DBB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DB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DBB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CA0DB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DBB"/>
    <w:rPr>
      <w:rFonts w:ascii="Calibri" w:eastAsiaTheme="minorEastAsia" w:hAnsi="Calibri"/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CA0D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D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D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DBB"/>
    <w:rPr>
      <w:rFonts w:ascii="Calibri" w:eastAsiaTheme="minorEastAsia" w:hAnsi="Calibri"/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CA0D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652</Characters>
  <Application>Microsoft Office Word</Application>
  <DocSecurity>0</DocSecurity>
  <Lines>5</Lines>
  <Paragraphs>1</Paragraphs>
  <ScaleCrop>false</ScaleCrop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Hermes</dc:creator>
  <cp:keywords/>
  <dc:description/>
  <cp:lastModifiedBy>Stefan Hermes</cp:lastModifiedBy>
  <cp:revision>1</cp:revision>
  <dcterms:created xsi:type="dcterms:W3CDTF">2025-12-17T02:45:00Z</dcterms:created>
  <dcterms:modified xsi:type="dcterms:W3CDTF">2025-12-17T02:45:00Z</dcterms:modified>
</cp:coreProperties>
</file>