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urpose"/>
    <w:p>
      <w:pPr>
        <w:pStyle w:val="Heading2"/>
      </w:pPr>
      <w:r>
        <w:t xml:space="preserve">Purpose</w:t>
      </w:r>
    </w:p>
    <w:p>
      <w:pPr>
        <w:pStyle w:val="FirstParagraph"/>
      </w:pPr>
      <w:r>
        <w:t xml:space="preserve">This document defines the overall system architecture and operating model for the PU Newsletter Platform. It provides the shared context for all three Streamlit applications and is intended as the primary orientation document for implementation in Cursor.</w:t>
      </w:r>
    </w:p>
    <w:p>
      <w:r>
        <w:pict>
          <v:rect style="width:0;height:1.5pt" o:hralign="center" o:hrstd="t" o:hr="t"/>
        </w:pict>
      </w:r>
    </w:p>
    <w:bookmarkEnd w:id="20"/>
    <w:bookmarkStart w:id="21" w:name="system-objective"/>
    <w:p>
      <w:pPr>
        <w:pStyle w:val="Heading2"/>
      </w:pPr>
      <w:r>
        <w:t xml:space="preserve">1. System Objective</w:t>
      </w:r>
    </w:p>
    <w:p>
      <w:pPr>
        <w:pStyle w:val="FirstParagraph"/>
      </w:pPr>
      <w:r>
        <w:t xml:space="preserve">The platform enables the controlled creation and generation of industry-specific newsletters, starting with the polyurethane industry. The system is designed to:</w:t>
      </w:r>
    </w:p>
    <w:p>
      <w:pPr>
        <w:pStyle w:val="Compact"/>
        <w:numPr>
          <w:ilvl w:val="0"/>
          <w:numId w:val="1001"/>
        </w:numPr>
      </w:pPr>
      <w:r>
        <w:t xml:space="preserve">Capture structured newsletter specifications from external users</w:t>
      </w:r>
    </w:p>
    <w:p>
      <w:pPr>
        <w:pStyle w:val="Compact"/>
        <w:numPr>
          <w:ilvl w:val="0"/>
          <w:numId w:val="1001"/>
        </w:numPr>
      </w:pPr>
      <w:r>
        <w:t xml:space="preserve">Provision and manage subscriptions via an admin-controlled workflow</w:t>
      </w:r>
    </w:p>
    <w:p>
      <w:pPr>
        <w:pStyle w:val="Compact"/>
        <w:numPr>
          <w:ilvl w:val="0"/>
          <w:numId w:val="1001"/>
        </w:numPr>
      </w:pPr>
      <w:r>
        <w:t xml:space="preserve">Generate newsletters manually under strict frequency constraints</w:t>
      </w:r>
    </w:p>
    <w:p>
      <w:pPr>
        <w:pStyle w:val="Compact"/>
        <w:numPr>
          <w:ilvl w:val="0"/>
          <w:numId w:val="1001"/>
        </w:numPr>
      </w:pPr>
      <w:r>
        <w:t xml:space="preserve">Retain a complete, auditable history of generated newsletters</w:t>
      </w:r>
    </w:p>
    <w:p>
      <w:pPr>
        <w:pStyle w:val="FirstParagraph"/>
      </w:pPr>
      <w:r>
        <w:t xml:space="preserve">The system is</w:t>
      </w:r>
      <w:r>
        <w:t xml:space="preserve"> </w:t>
      </w:r>
      <w:r>
        <w:rPr>
          <w:b/>
          <w:bCs/>
        </w:rPr>
        <w:t xml:space="preserve">PU-first</w:t>
      </w:r>
      <w:r>
        <w:t xml:space="preserve">, but architected to support additional industries in the future without structural redesign.</w:t>
      </w:r>
    </w:p>
    <w:p>
      <w:r>
        <w:pict>
          <v:rect style="width:0;height:1.5pt" o:hralign="center" o:hrstd="t" o:hr="t"/>
        </w:pict>
      </w:r>
    </w:p>
    <w:bookmarkEnd w:id="21"/>
    <w:bookmarkStart w:id="25" w:name="core-concepts"/>
    <w:p>
      <w:pPr>
        <w:pStyle w:val="Heading2"/>
      </w:pPr>
      <w:r>
        <w:t xml:space="preserve">2. Core Concepts</w:t>
      </w:r>
    </w:p>
    <w:bookmarkStart w:id="22" w:name="workspace-team-account"/>
    <w:p>
      <w:pPr>
        <w:pStyle w:val="Heading3"/>
      </w:pPr>
      <w:r>
        <w:t xml:space="preserve">2.1 Workspace (Team Account)</w:t>
      </w:r>
    </w:p>
    <w:p>
      <w:pPr>
        <w:pStyle w:val="FirstParagraph"/>
      </w:pPr>
      <w:r>
        <w:t xml:space="preserve">A workspace represents a company or organization.</w:t>
      </w:r>
    </w:p>
    <w:p>
      <w:pPr>
        <w:pStyle w:val="Compact"/>
        <w:numPr>
          <w:ilvl w:val="0"/>
          <w:numId w:val="1002"/>
        </w:numPr>
      </w:pPr>
      <w:r>
        <w:t xml:space="preserve">A workspace can contain multiple users</w:t>
      </w:r>
    </w:p>
    <w:p>
      <w:pPr>
        <w:pStyle w:val="Compact"/>
        <w:numPr>
          <w:ilvl w:val="0"/>
          <w:numId w:val="1002"/>
        </w:numPr>
      </w:pPr>
      <w:r>
        <w:t xml:space="preserve">Users have roles (Member, Manager, Owner)</w:t>
      </w:r>
    </w:p>
    <w:p>
      <w:pPr>
        <w:pStyle w:val="Compact"/>
        <w:numPr>
          <w:ilvl w:val="0"/>
          <w:numId w:val="1002"/>
        </w:numPr>
      </w:pPr>
      <w:r>
        <w:t xml:space="preserve">A workspace can own multiple newsletter specifications</w:t>
      </w:r>
    </w:p>
    <w:bookmarkEnd w:id="22"/>
    <w:bookmarkStart w:id="23" w:name="generator-specification"/>
    <w:p>
      <w:pPr>
        <w:pStyle w:val="Heading3"/>
      </w:pPr>
      <w:r>
        <w:t xml:space="preserve">2.2 Generator Specification</w:t>
      </w:r>
    </w:p>
    <w:p>
      <w:pPr>
        <w:pStyle w:val="FirstParagraph"/>
      </w:pPr>
      <w:r>
        <w:t xml:space="preserve">A Generator Specification is a structured configuration that defines</w:t>
      </w:r>
      <w:r>
        <w:t xml:space="preserve"> </w:t>
      </w:r>
      <w:r>
        <w:rPr>
          <w:b/>
          <w:bCs/>
        </w:rPr>
        <w:t xml:space="preserve">what the Generator is allowed to produce</w:t>
      </w:r>
      <w:r>
        <w:t xml:space="preserve">.</w:t>
      </w:r>
    </w:p>
    <w:p>
      <w:pPr>
        <w:pStyle w:val="BodyText"/>
      </w:pPr>
      <w:r>
        <w:t xml:space="preserve">It includes:</w:t>
      </w:r>
      <w:r>
        <w:t xml:space="preserve"> </w:t>
      </w:r>
      <w:r>
        <w:t xml:space="preserve">- Scope definition based on the 11-category model</w:t>
      </w:r>
      <w:r>
        <w:t xml:space="preserve"> </w:t>
      </w:r>
      <w:r>
        <w:t xml:space="preserve">- Regional coverage</w:t>
      </w:r>
      <w:r>
        <w:t xml:space="preserve"> </w:t>
      </w:r>
      <w:r>
        <w:t xml:space="preserve">- Frequency (daily, weekly, monthly)</w:t>
      </w:r>
      <w:r>
        <w:t xml:space="preserve"> </w:t>
      </w:r>
      <w:r>
        <w:t xml:space="preserve">- User-defined newsletter name</w:t>
      </w:r>
    </w:p>
    <w:p>
      <w:pPr>
        <w:pStyle w:val="BodyText"/>
      </w:pPr>
      <w:r>
        <w:t xml:space="preserve">Specifications are created via the Configurator and activated via Admin.</w:t>
      </w:r>
    </w:p>
    <w:bookmarkEnd w:id="23"/>
    <w:bookmarkStart w:id="24" w:name="manual-generation-model"/>
    <w:p>
      <w:pPr>
        <w:pStyle w:val="Heading3"/>
      </w:pPr>
      <w:r>
        <w:t xml:space="preserve">2.3 Manual Generation Model</w:t>
      </w:r>
    </w:p>
    <w:p>
      <w:pPr>
        <w:pStyle w:val="FirstParagraph"/>
      </w:pPr>
      <w:r>
        <w:t xml:space="preserve">All newsletter generation in V1 is manual.</w:t>
      </w:r>
    </w:p>
    <w:p>
      <w:pPr>
        <w:pStyle w:val="Compact"/>
        <w:numPr>
          <w:ilvl w:val="0"/>
          <w:numId w:val="1003"/>
        </w:numPr>
      </w:pPr>
      <w:r>
        <w:t xml:space="preserve">No background scheduling</w:t>
      </w:r>
    </w:p>
    <w:p>
      <w:pPr>
        <w:pStyle w:val="Compact"/>
        <w:numPr>
          <w:ilvl w:val="0"/>
          <w:numId w:val="1003"/>
        </w:numPr>
      </w:pPr>
      <w:r>
        <w:t xml:space="preserve">No automatic sending</w:t>
      </w:r>
    </w:p>
    <w:p>
      <w:pPr>
        <w:pStyle w:val="Compact"/>
        <w:numPr>
          <w:ilvl w:val="0"/>
          <w:numId w:val="1003"/>
        </w:numPr>
      </w:pPr>
      <w:r>
        <w:t xml:space="preserve">Generation is explicitly triggered by authenticated users</w:t>
      </w:r>
    </w:p>
    <w:p>
      <w:r>
        <w:pict>
          <v:rect style="width:0;height:1.5pt" o:hralign="center" o:hrstd="t" o:hr="t"/>
        </w:pict>
      </w:r>
    </w:p>
    <w:bookmarkEnd w:id="24"/>
    <w:bookmarkEnd w:id="25"/>
    <w:bookmarkStart w:id="26" w:name="application-landscape"/>
    <w:p>
      <w:pPr>
        <w:pStyle w:val="Heading2"/>
      </w:pPr>
      <w:r>
        <w:t xml:space="preserve">3. Application Landscape</w:t>
      </w:r>
    </w:p>
    <w:p>
      <w:pPr>
        <w:pStyle w:val="FirstParagraph"/>
      </w:pPr>
      <w:r>
        <w:t xml:space="preserve">The system consists of three separate Streamlit applications deployed from a single repository:</w:t>
      </w:r>
    </w:p>
    <w:p>
      <w:pPr>
        <w:pStyle w:val="Compact"/>
        <w:numPr>
          <w:ilvl w:val="0"/>
          <w:numId w:val="1004"/>
        </w:numPr>
      </w:pPr>
      <w:r>
        <w:rPr>
          <w:b/>
          <w:bCs/>
        </w:rPr>
        <w:t xml:space="preserve">Configurator (Public)</w:t>
      </w:r>
    </w:p>
    <w:p>
      <w:pPr>
        <w:pStyle w:val="Compact"/>
        <w:numPr>
          <w:ilvl w:val="0"/>
          <w:numId w:val="1004"/>
        </w:numPr>
      </w:pPr>
      <w:r>
        <w:rPr>
          <w:b/>
          <w:bCs/>
        </w:rPr>
        <w:t xml:space="preserve">Generator (Authenticated)</w:t>
      </w:r>
    </w:p>
    <w:p>
      <w:pPr>
        <w:pStyle w:val="Compact"/>
        <w:numPr>
          <w:ilvl w:val="0"/>
          <w:numId w:val="1004"/>
        </w:numPr>
      </w:pPr>
      <w:r>
        <w:rPr>
          <w:b/>
          <w:bCs/>
        </w:rPr>
        <w:t xml:space="preserve">Admin (Owner-only)</w:t>
      </w:r>
    </w:p>
    <w:p>
      <w:pPr>
        <w:pStyle w:val="FirstParagraph"/>
      </w:pPr>
      <w:r>
        <w:t xml:space="preserve">Each app has a distinct responsibility and security boundary.</w:t>
      </w:r>
    </w:p>
    <w:p>
      <w:r>
        <w:pict>
          <v:rect style="width:0;height:1.5pt" o:hralign="center" o:hrstd="t" o:hr="t"/>
        </w:pict>
      </w:r>
    </w:p>
    <w:bookmarkEnd w:id="26"/>
    <w:bookmarkStart w:id="27" w:name="authentication-model"/>
    <w:p>
      <w:pPr>
        <w:pStyle w:val="Heading2"/>
      </w:pPr>
      <w:r>
        <w:t xml:space="preserve">4. Authentication Model</w:t>
      </w:r>
    </w:p>
    <w:p>
      <w:pPr>
        <w:pStyle w:val="Compact"/>
        <w:numPr>
          <w:ilvl w:val="0"/>
          <w:numId w:val="1005"/>
        </w:numPr>
      </w:pPr>
      <w:r>
        <w:t xml:space="preserve">Authentication uses</w:t>
      </w:r>
      <w:r>
        <w:t xml:space="preserve"> </w:t>
      </w:r>
      <w:r>
        <w:rPr>
          <w:b/>
          <w:bCs/>
        </w:rPr>
        <w:t xml:space="preserve">email + password</w:t>
      </w:r>
      <w:r>
        <w:t xml:space="preserve">, implemented via Supabase Auth</w:t>
      </w:r>
    </w:p>
    <w:p>
      <w:pPr>
        <w:pStyle w:val="Compact"/>
        <w:numPr>
          <w:ilvl w:val="0"/>
          <w:numId w:val="1005"/>
        </w:numPr>
      </w:pPr>
      <w:r>
        <w:t xml:space="preserve">No OAuth providers</w:t>
      </w:r>
    </w:p>
    <w:p>
      <w:pPr>
        <w:pStyle w:val="Compact"/>
        <w:numPr>
          <w:ilvl w:val="0"/>
          <w:numId w:val="1005"/>
        </w:numPr>
      </w:pPr>
      <w:r>
        <w:t xml:space="preserve">No multi-factor authentication</w:t>
      </w:r>
    </w:p>
    <w:p>
      <w:pPr>
        <w:pStyle w:val="FirstParagraph"/>
      </w:pPr>
      <w:r>
        <w:t xml:space="preserve">Access levels:</w:t>
      </w:r>
      <w:r>
        <w:t xml:space="preserve"> </w:t>
      </w:r>
      <w:r>
        <w:t xml:space="preserve">- Configurator: no authentication</w:t>
      </w:r>
      <w:r>
        <w:t xml:space="preserve"> </w:t>
      </w:r>
      <w:r>
        <w:t xml:space="preserve">- Generator: authenticated workspace users</w:t>
      </w:r>
      <w:r>
        <w:t xml:space="preserve"> </w:t>
      </w:r>
      <w:r>
        <w:t xml:space="preserve">- Admin: authenticated users with Owner role</w:t>
      </w:r>
    </w:p>
    <w:p>
      <w:r>
        <w:pict>
          <v:rect style="width:0;height:1.5pt" o:hralign="center" o:hrstd="t" o:hr="t"/>
        </w:pict>
      </w:r>
    </w:p>
    <w:bookmarkEnd w:id="27"/>
    <w:bookmarkStart w:id="30" w:name="storage-and-persistence"/>
    <w:p>
      <w:pPr>
        <w:pStyle w:val="Heading2"/>
      </w:pPr>
      <w:r>
        <w:t xml:space="preserve">5. Storage and Persistence</w:t>
      </w:r>
    </w:p>
    <w:bookmarkStart w:id="28" w:name="primary-storage"/>
    <w:p>
      <w:pPr>
        <w:pStyle w:val="Heading3"/>
      </w:pPr>
      <w:r>
        <w:t xml:space="preserve">5.1 Primary Storage</w:t>
      </w:r>
    </w:p>
    <w:p>
      <w:pPr>
        <w:pStyle w:val="Compact"/>
        <w:numPr>
          <w:ilvl w:val="0"/>
          <w:numId w:val="1006"/>
        </w:numPr>
      </w:pPr>
      <w:r>
        <w:t xml:space="preserve">Supabase Postgres is the system of record</w:t>
      </w:r>
    </w:p>
    <w:p>
      <w:pPr>
        <w:pStyle w:val="Compact"/>
        <w:numPr>
          <w:ilvl w:val="0"/>
          <w:numId w:val="1006"/>
        </w:numPr>
      </w:pPr>
      <w:r>
        <w:t xml:space="preserve">Supabase Storage is used for newsletter artifacts (HTML)</w:t>
      </w:r>
    </w:p>
    <w:bookmarkEnd w:id="28"/>
    <w:bookmarkStart w:id="29" w:name="retained-history"/>
    <w:p>
      <w:pPr>
        <w:pStyle w:val="Heading3"/>
      </w:pPr>
      <w:r>
        <w:t xml:space="preserve">5.2 Retained History</w:t>
      </w:r>
    </w:p>
    <w:p>
      <w:pPr>
        <w:pStyle w:val="Compact"/>
        <w:numPr>
          <w:ilvl w:val="0"/>
          <w:numId w:val="1007"/>
        </w:numPr>
      </w:pPr>
      <w:r>
        <w:t xml:space="preserve">Every generated newsletter is stored</w:t>
      </w:r>
    </w:p>
    <w:p>
      <w:pPr>
        <w:pStyle w:val="Compact"/>
        <w:numPr>
          <w:ilvl w:val="0"/>
          <w:numId w:val="1007"/>
        </w:numPr>
      </w:pPr>
      <w:r>
        <w:t xml:space="preserve">Artifacts are immutable once created</w:t>
      </w:r>
    </w:p>
    <w:p>
      <w:pPr>
        <w:pStyle w:val="Compact"/>
        <w:numPr>
          <w:ilvl w:val="0"/>
          <w:numId w:val="1007"/>
        </w:numPr>
      </w:pPr>
      <w:r>
        <w:t xml:space="preserve">History is accessible via Generator and Admin</w:t>
      </w:r>
    </w:p>
    <w:p>
      <w:pPr>
        <w:pStyle w:val="FirstParagraph"/>
      </w:pPr>
      <w:r>
        <w:t xml:space="preserve">Email delivery is not required for history retention.</w:t>
      </w:r>
    </w:p>
    <w:p>
      <w:r>
        <w:pict>
          <v:rect style="width:0;height:1.5pt" o:hralign="center" o:hrstd="t" o:hr="t"/>
        </w:pict>
      </w:r>
    </w:p>
    <w:bookmarkEnd w:id="29"/>
    <w:bookmarkEnd w:id="30"/>
    <w:bookmarkStart w:id="31" w:name="industry-abstraction"/>
    <w:p>
      <w:pPr>
        <w:pStyle w:val="Heading2"/>
      </w:pPr>
      <w:r>
        <w:t xml:space="preserve">6. Industry Abstraction</w:t>
      </w:r>
    </w:p>
    <w:p>
      <w:pPr>
        <w:pStyle w:val="FirstParagraph"/>
      </w:pPr>
      <w:r>
        <w:t xml:space="preserve">Industry-specific elements are isolated through:</w:t>
      </w:r>
      <w:r>
        <w:t xml:space="preserve"> </w:t>
      </w:r>
      <w:r>
        <w:t xml:space="preserve">- Industry code (e.g. PU)</w:t>
      </w:r>
      <w:r>
        <w:t xml:space="preserve"> </w:t>
      </w:r>
      <w:r>
        <w:t xml:space="preserve">- Category taxonomy tables</w:t>
      </w:r>
      <w:r>
        <w:t xml:space="preserve"> </w:t>
      </w:r>
      <w:r>
        <w:t xml:space="preserve">- Source connector configuration</w:t>
      </w:r>
    </w:p>
    <w:p>
      <w:pPr>
        <w:pStyle w:val="BodyText"/>
      </w:pPr>
      <w:r>
        <w:t xml:space="preserve">Adding a new industry requires:</w:t>
      </w:r>
      <w:r>
        <w:t xml:space="preserve"> </w:t>
      </w:r>
      <w:r>
        <w:t xml:space="preserve">- New category set</w:t>
      </w:r>
      <w:r>
        <w:t xml:space="preserve"> </w:t>
      </w:r>
      <w:r>
        <w:t xml:space="preserve">- New source connectors</w:t>
      </w:r>
      <w:r>
        <w:t xml:space="preserve"> </w:t>
      </w:r>
      <w:r>
        <w:t xml:space="preserve">- Optional template adjustments</w:t>
      </w:r>
    </w:p>
    <w:p>
      <w:r>
        <w:pict>
          <v:rect style="width:0;height:1.5pt" o:hralign="center" o:hrstd="t" o:hr="t"/>
        </w:pict>
      </w:r>
    </w:p>
    <w:bookmarkEnd w:id="31"/>
    <w:bookmarkStart w:id="32" w:name="frequency-enforcement-critical-rule"/>
    <w:p>
      <w:pPr>
        <w:pStyle w:val="Heading2"/>
      </w:pPr>
      <w:r>
        <w:t xml:space="preserve">7. Frequency Enforcement (Critical Rule)</w:t>
      </w:r>
    </w:p>
    <w:p>
      <w:pPr>
        <w:pStyle w:val="FirstParagraph"/>
      </w:pPr>
      <w:r>
        <w:t xml:space="preserve">Each newsletter specification has a hard generation limit:</w:t>
      </w:r>
    </w:p>
    <w:p>
      <w:pPr>
        <w:pStyle w:val="Compact"/>
        <w:numPr>
          <w:ilvl w:val="0"/>
          <w:numId w:val="1008"/>
        </w:numPr>
      </w:pPr>
      <w:r>
        <w:t xml:space="preserve">Daily: max 1 successful run per calendar day</w:t>
      </w:r>
    </w:p>
    <w:p>
      <w:pPr>
        <w:pStyle w:val="Compact"/>
        <w:numPr>
          <w:ilvl w:val="0"/>
          <w:numId w:val="1008"/>
        </w:numPr>
      </w:pPr>
      <w:r>
        <w:t xml:space="preserve">Weekly: max 1 successful run per ISO week</w:t>
      </w:r>
    </w:p>
    <w:p>
      <w:pPr>
        <w:pStyle w:val="Compact"/>
        <w:numPr>
          <w:ilvl w:val="0"/>
          <w:numId w:val="1008"/>
        </w:numPr>
      </w:pPr>
      <w:r>
        <w:t xml:space="preserve">Monthly: max 1 successful run per calendar month</w:t>
      </w:r>
    </w:p>
    <w:p>
      <w:pPr>
        <w:pStyle w:val="FirstParagraph"/>
      </w:pPr>
      <w:r>
        <w:t xml:space="preserve">Rules:</w:t>
      </w:r>
      <w:r>
        <w:t xml:space="preserve"> </w:t>
      </w:r>
      <w:r>
        <w:t xml:space="preserve">- Only successful runs count</w:t>
      </w:r>
      <w:r>
        <w:t xml:space="preserve"> </w:t>
      </w:r>
      <w:r>
        <w:t xml:space="preserve">- Failed runs do not consume the quota</w:t>
      </w:r>
      <w:r>
        <w:t xml:space="preserve"> </w:t>
      </w:r>
      <w:r>
        <w:t xml:space="preserve">- Enforcement is evaluated before generation</w:t>
      </w:r>
      <w:r>
        <w:t xml:space="preserve"> </w:t>
      </w:r>
      <w:r>
        <w:t xml:space="preserve">- Admin overrides are possible and fully audited</w:t>
      </w:r>
    </w:p>
    <w:p>
      <w:r>
        <w:pict>
          <v:rect style="width:0;height:1.5pt" o:hralign="center" o:hrstd="t" o:hr="t"/>
        </w:pict>
      </w:r>
    </w:p>
    <w:bookmarkEnd w:id="32"/>
    <w:bookmarkStart w:id="33" w:name="repository-structure"/>
    <w:p>
      <w:pPr>
        <w:pStyle w:val="Heading2"/>
      </w:pPr>
      <w:r>
        <w:t xml:space="preserve">8. Repository Structure</w:t>
      </w:r>
    </w:p>
    <w:p>
      <w:pPr>
        <w:pStyle w:val="FirstParagraph"/>
      </w:pPr>
      <w:r>
        <w:t xml:space="preserve">A single Git repository contains all three apps.</w:t>
      </w:r>
    </w:p>
    <w:p>
      <w:pPr>
        <w:pStyle w:val="Compact"/>
        <w:numPr>
          <w:ilvl w:val="0"/>
          <w:numId w:val="1009"/>
        </w:numPr>
      </w:pPr>
      <w:r>
        <w:t xml:space="preserve">apps/configurator/app.py</w:t>
      </w:r>
    </w:p>
    <w:p>
      <w:pPr>
        <w:pStyle w:val="Compact"/>
        <w:numPr>
          <w:ilvl w:val="0"/>
          <w:numId w:val="1009"/>
        </w:numPr>
      </w:pPr>
      <w:r>
        <w:t xml:space="preserve">apps/generator/app.py</w:t>
      </w:r>
    </w:p>
    <w:p>
      <w:pPr>
        <w:pStyle w:val="Compact"/>
        <w:numPr>
          <w:ilvl w:val="0"/>
          <w:numId w:val="1009"/>
        </w:numPr>
      </w:pPr>
      <w:r>
        <w:t xml:space="preserve">apps/admin/app.py</w:t>
      </w:r>
    </w:p>
    <w:p>
      <w:pPr>
        <w:pStyle w:val="Compact"/>
        <w:numPr>
          <w:ilvl w:val="0"/>
          <w:numId w:val="1009"/>
        </w:numPr>
      </w:pPr>
      <w:r>
        <w:t xml:space="preserve">core/ (shared logic and schemas)</w:t>
      </w:r>
    </w:p>
    <w:p>
      <w:pPr>
        <w:pStyle w:val="FirstParagraph"/>
      </w:pPr>
      <w:r>
        <w:t xml:space="preserve">Each app is deployed separately in Streamlit Cloud by pointing to a different entry file.</w:t>
      </w:r>
    </w:p>
    <w:p>
      <w:r>
        <w:pict>
          <v:rect style="width:0;height:1.5pt" o:hralign="center" o:hrstd="t" o:hr="t"/>
        </w:pict>
      </w:r>
    </w:p>
    <w:bookmarkEnd w:id="33"/>
    <w:bookmarkStart w:id="34" w:name="governance-and-audit"/>
    <w:p>
      <w:pPr>
        <w:pStyle w:val="Heading2"/>
      </w:pPr>
      <w:r>
        <w:t xml:space="preserve">9. Governance and Audit</w:t>
      </w:r>
    </w:p>
    <w:p>
      <w:pPr>
        <w:pStyle w:val="Compact"/>
        <w:numPr>
          <w:ilvl w:val="0"/>
          <w:numId w:val="1010"/>
        </w:numPr>
      </w:pPr>
      <w:r>
        <w:t xml:space="preserve">All state-changing actions are logged</w:t>
      </w:r>
    </w:p>
    <w:p>
      <w:pPr>
        <w:pStyle w:val="Compact"/>
        <w:numPr>
          <w:ilvl w:val="0"/>
          <w:numId w:val="1010"/>
        </w:numPr>
      </w:pPr>
      <w:r>
        <w:t xml:space="preserve">Overrides require notes</w:t>
      </w:r>
    </w:p>
    <w:p>
      <w:pPr>
        <w:pStyle w:val="Compact"/>
        <w:numPr>
          <w:ilvl w:val="0"/>
          <w:numId w:val="1010"/>
        </w:numPr>
      </w:pPr>
      <w:r>
        <w:t xml:space="preserve">Subscription lifecycle is traceable from request to activation</w:t>
      </w:r>
    </w:p>
    <w:p>
      <w:r>
        <w:pict>
          <v:rect style="width:0;height:1.5pt" o:hralign="center" o:hrstd="t" o:hr="t"/>
        </w:pict>
      </w:r>
    </w:p>
    <w:bookmarkEnd w:id="34"/>
    <w:bookmarkStart w:id="35" w:name="non-goals-v1"/>
    <w:p>
      <w:pPr>
        <w:pStyle w:val="Heading2"/>
      </w:pPr>
      <w:r>
        <w:t xml:space="preserve">10. Non-Goals (V1)</w:t>
      </w:r>
    </w:p>
    <w:p>
      <w:pPr>
        <w:pStyle w:val="Compact"/>
        <w:numPr>
          <w:ilvl w:val="0"/>
          <w:numId w:val="1011"/>
        </w:numPr>
      </w:pPr>
      <w:r>
        <w:t xml:space="preserve">No automated billing</w:t>
      </w:r>
    </w:p>
    <w:p>
      <w:pPr>
        <w:pStyle w:val="Compact"/>
        <w:numPr>
          <w:ilvl w:val="0"/>
          <w:numId w:val="1011"/>
        </w:numPr>
      </w:pPr>
      <w:r>
        <w:t xml:space="preserve">No automatic email distribution</w:t>
      </w:r>
    </w:p>
    <w:p>
      <w:pPr>
        <w:pStyle w:val="Compact"/>
        <w:numPr>
          <w:ilvl w:val="0"/>
          <w:numId w:val="1011"/>
        </w:numPr>
      </w:pPr>
      <w:r>
        <w:t xml:space="preserve">No background scheduling</w:t>
      </w:r>
    </w:p>
    <w:p>
      <w:pPr>
        <w:pStyle w:val="Compact"/>
        <w:numPr>
          <w:ilvl w:val="0"/>
          <w:numId w:val="1011"/>
        </w:numPr>
      </w:pPr>
      <w:r>
        <w:t xml:space="preserve">No external user portal beyond Generator access</w:t>
      </w:r>
    </w:p>
    <w:p>
      <w:r>
        <w:pict>
          <v:rect style="width:0;height:1.5pt" o:hralign="center" o:hrstd="t" o:hr="t"/>
        </w:pict>
      </w:r>
    </w:p>
    <w:p>
      <w:pPr>
        <w:pStyle w:val="FirstParagraph"/>
      </w:pPr>
      <w:r>
        <w:t xml:space="preserve">This document defines the invariant system rules. Application-specific behavior is defined in the following documents.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2025-12-15T02:00:10Z</dcterms:created>
  <dcterms:modified xsi:type="dcterms:W3CDTF">2025-12-15T02:00:10Z</dcterms:modified>
</cp:coreProperties>
</file>

<file path=docProps/custom.xml><?xml version="1.0" encoding="utf-8"?>
<Properties xmlns="http://schemas.openxmlformats.org/officeDocument/2006/custom-properties" xmlns:vt="http://schemas.openxmlformats.org/officeDocument/2006/docPropsVTypes"/>
</file>