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3C749" w14:textId="77777777" w:rsidR="005472E1" w:rsidRDefault="00213549">
      <w:pPr>
        <w:pStyle w:val="Heading2"/>
      </w:pPr>
      <w:bookmarkStart w:id="0" w:name="pu-observatory"/>
      <w:r>
        <w:t>PU Observatory</w:t>
      </w:r>
    </w:p>
    <w:p w14:paraId="07F10FE4" w14:textId="77777777" w:rsidR="005472E1" w:rsidRPr="00127F99" w:rsidRDefault="00213549">
      <w:pPr>
        <w:pStyle w:val="FirstParagraph"/>
        <w:rPr>
          <w:color w:val="000000" w:themeColor="text1"/>
        </w:rPr>
      </w:pPr>
      <w:r w:rsidRPr="00127F99">
        <w:rPr>
          <w:b/>
          <w:bCs/>
          <w:color w:val="000000" w:themeColor="text1"/>
        </w:rPr>
        <w:t>Structured intelligence across the polyurethane value chain</w:t>
      </w:r>
    </w:p>
    <w:p w14:paraId="45FB6589" w14:textId="77777777" w:rsidR="005472E1" w:rsidRDefault="00213549">
      <w:pPr>
        <w:pStyle w:val="Heading3"/>
      </w:pPr>
      <w:bookmarkStart w:id="1" w:name="what-it-is"/>
      <w:r>
        <w:t>What it is</w:t>
      </w:r>
    </w:p>
    <w:p w14:paraId="58730C17" w14:textId="77777777" w:rsidR="005472E1" w:rsidRDefault="00213549">
      <w:pPr>
        <w:pStyle w:val="FirstParagraph"/>
      </w:pPr>
      <w:r>
        <w:t xml:space="preserve">PU Observatory is a configurable polyurethane industry intelligence system. </w:t>
      </w:r>
      <w:r>
        <w:t>It delivers curated signals, context, and executive-ready briefings based on your scope.</w:t>
      </w:r>
    </w:p>
    <w:p w14:paraId="50A3A798" w14:textId="77777777" w:rsidR="005472E1" w:rsidRDefault="00213549">
      <w:pPr>
        <w:pStyle w:val="BodyText"/>
      </w:pPr>
      <w:r>
        <w:t>It is not a newsletter blast, not a pricing service, and not a raw data feed. It is a decision support tool for professionals who need relevance, not volume.</w:t>
      </w:r>
    </w:p>
    <w:p w14:paraId="316158DF" w14:textId="0D6349D1" w:rsidR="005472E1" w:rsidRDefault="005472E1"/>
    <w:p w14:paraId="7E9B3701" w14:textId="77777777" w:rsidR="005472E1" w:rsidRDefault="00213549">
      <w:pPr>
        <w:pStyle w:val="Heading3"/>
      </w:pPr>
      <w:bookmarkStart w:id="2" w:name="what-problem-it-solves"/>
      <w:bookmarkEnd w:id="1"/>
      <w:r>
        <w:t>What problem it solves</w:t>
      </w:r>
    </w:p>
    <w:p w14:paraId="239A12F5" w14:textId="77777777" w:rsidR="005472E1" w:rsidRDefault="00213549">
      <w:pPr>
        <w:pStyle w:val="FirstParagraph"/>
      </w:pPr>
      <w:r>
        <w:t>Most polyurethane professionals face the same challenges:</w:t>
      </w:r>
    </w:p>
    <w:p w14:paraId="68D60290" w14:textId="77777777" w:rsidR="005472E1" w:rsidRDefault="00213549">
      <w:pPr>
        <w:pStyle w:val="Compact"/>
        <w:numPr>
          <w:ilvl w:val="0"/>
          <w:numId w:val="2"/>
        </w:numPr>
      </w:pPr>
      <w:r>
        <w:t>Too much information, too little signal</w:t>
      </w:r>
    </w:p>
    <w:p w14:paraId="752D4C0A" w14:textId="77777777" w:rsidR="005472E1" w:rsidRDefault="00213549">
      <w:pPr>
        <w:pStyle w:val="Compact"/>
        <w:numPr>
          <w:ilvl w:val="0"/>
          <w:numId w:val="2"/>
        </w:numPr>
      </w:pPr>
      <w:r>
        <w:t>Market updates that are not aligned with their role or region</w:t>
      </w:r>
    </w:p>
    <w:p w14:paraId="65CB13E4" w14:textId="77777777" w:rsidR="005472E1" w:rsidRDefault="00213549">
      <w:pPr>
        <w:pStyle w:val="Compact"/>
        <w:numPr>
          <w:ilvl w:val="0"/>
          <w:numId w:val="2"/>
        </w:numPr>
      </w:pPr>
      <w:r>
        <w:t>Late visibility on capacity moves, competitive shifts, or regulatory impact</w:t>
      </w:r>
    </w:p>
    <w:p w14:paraId="3AC70033" w14:textId="77777777" w:rsidR="005472E1" w:rsidRDefault="00213549">
      <w:pPr>
        <w:pStyle w:val="FirstParagraph"/>
      </w:pPr>
      <w:r>
        <w:t>PU Observatory filters the industry before it reaches you.</w:t>
      </w:r>
    </w:p>
    <w:p w14:paraId="7F5F6D5B" w14:textId="133C65EE" w:rsidR="005472E1" w:rsidRDefault="005472E1"/>
    <w:p w14:paraId="0AF32B2E" w14:textId="77777777" w:rsidR="005472E1" w:rsidRDefault="00213549">
      <w:pPr>
        <w:pStyle w:val="Heading3"/>
      </w:pPr>
      <w:bookmarkStart w:id="3" w:name="what-you-get"/>
      <w:bookmarkEnd w:id="2"/>
      <w:r>
        <w:t>What you get</w:t>
      </w:r>
    </w:p>
    <w:p w14:paraId="2DCC4593" w14:textId="77777777" w:rsidR="005472E1" w:rsidRDefault="00213549">
      <w:pPr>
        <w:pStyle w:val="FirstParagraph"/>
      </w:pPr>
      <w:r>
        <w:t>Depending on your configuration, the Observatory delivers structured outputs such as:</w:t>
      </w:r>
    </w:p>
    <w:p w14:paraId="1095E548" w14:textId="77777777" w:rsidR="005472E1" w:rsidRDefault="00213549">
      <w:pPr>
        <w:numPr>
          <w:ilvl w:val="0"/>
          <w:numId w:val="3"/>
        </w:numPr>
      </w:pPr>
      <w:r>
        <w:rPr>
          <w:b/>
          <w:bCs/>
        </w:rPr>
        <w:t>News Digest</w:t>
      </w:r>
      <w:r>
        <w:br/>
        <w:t>Relevant company and industry updates only</w:t>
      </w:r>
    </w:p>
    <w:p w14:paraId="6189BC91" w14:textId="77777777" w:rsidR="005472E1" w:rsidRDefault="00213549">
      <w:pPr>
        <w:numPr>
          <w:ilvl w:val="0"/>
          <w:numId w:val="3"/>
        </w:numPr>
      </w:pPr>
      <w:r>
        <w:rPr>
          <w:b/>
          <w:bCs/>
        </w:rPr>
        <w:t>Industry Context &amp; Insight</w:t>
      </w:r>
      <w:r>
        <w:br/>
        <w:t>Interpretation of what developments mean for supply, demand, margins, or risk</w:t>
      </w:r>
    </w:p>
    <w:p w14:paraId="7C13F677" w14:textId="77777777" w:rsidR="005472E1" w:rsidRDefault="00213549">
      <w:pPr>
        <w:numPr>
          <w:ilvl w:val="0"/>
          <w:numId w:val="3"/>
        </w:numPr>
      </w:pPr>
      <w:r>
        <w:rPr>
          <w:b/>
          <w:bCs/>
        </w:rPr>
        <w:t>Capacity &amp; Asset Moves</w:t>
      </w:r>
      <w:r>
        <w:br/>
        <w:t>New plants, shutdowns, expansions, restructuring signals</w:t>
      </w:r>
    </w:p>
    <w:p w14:paraId="24E333BC" w14:textId="77777777" w:rsidR="005472E1" w:rsidRDefault="00213549">
      <w:pPr>
        <w:numPr>
          <w:ilvl w:val="0"/>
          <w:numId w:val="3"/>
        </w:numPr>
      </w:pPr>
      <w:r>
        <w:rPr>
          <w:b/>
          <w:bCs/>
        </w:rPr>
        <w:t>Competitive Developments</w:t>
      </w:r>
      <w:r>
        <w:br/>
        <w:t>M&amp;A, partnerships, and positioning shifts across the value chain</w:t>
      </w:r>
    </w:p>
    <w:p w14:paraId="3B447A8E" w14:textId="77777777" w:rsidR="005472E1" w:rsidRDefault="00213549">
      <w:pPr>
        <w:numPr>
          <w:ilvl w:val="0"/>
          <w:numId w:val="3"/>
        </w:numPr>
      </w:pPr>
      <w:r>
        <w:rPr>
          <w:b/>
          <w:bCs/>
        </w:rPr>
        <w:t>Regulation &amp; Sustainability</w:t>
      </w:r>
      <w:r>
        <w:br/>
        <w:t>Compliance, decarbonization, and audit-relevant developments</w:t>
      </w:r>
    </w:p>
    <w:p w14:paraId="4D1E6976" w14:textId="77777777" w:rsidR="005472E1" w:rsidRDefault="00213549">
      <w:pPr>
        <w:numPr>
          <w:ilvl w:val="0"/>
          <w:numId w:val="3"/>
        </w:numPr>
      </w:pPr>
      <w:r>
        <w:rPr>
          <w:b/>
          <w:bCs/>
        </w:rPr>
        <w:t>Executive Briefings</w:t>
      </w:r>
      <w:r>
        <w:br/>
        <w:t>Weekly or monthly synthesis, ready for internal use</w:t>
      </w:r>
    </w:p>
    <w:p w14:paraId="2EFE9163" w14:textId="77777777" w:rsidR="00127F99" w:rsidRDefault="00127F99">
      <w:pPr>
        <w:pStyle w:val="FirstParagraph"/>
      </w:pPr>
    </w:p>
    <w:p w14:paraId="16353B9B" w14:textId="77777777" w:rsidR="00127F99" w:rsidRDefault="00127F99">
      <w:pPr>
        <w:pStyle w:val="FirstParagraph"/>
      </w:pPr>
    </w:p>
    <w:p w14:paraId="2A23F9C3" w14:textId="77777777" w:rsidR="005472E1" w:rsidRDefault="00213549">
      <w:pPr>
        <w:pStyle w:val="Heading3"/>
      </w:pPr>
      <w:bookmarkStart w:id="4" w:name="how-it-works"/>
      <w:bookmarkEnd w:id="3"/>
      <w:r>
        <w:t>How it works</w:t>
      </w:r>
    </w:p>
    <w:p w14:paraId="4131819C" w14:textId="77777777" w:rsidR="005472E1" w:rsidRDefault="00213549">
      <w:pPr>
        <w:pStyle w:val="FirstParagraph"/>
      </w:pPr>
      <w:r>
        <w:t>You configure the Observatory once along three dimensions:</w:t>
      </w:r>
    </w:p>
    <w:p w14:paraId="23461A5C" w14:textId="77777777" w:rsidR="005472E1" w:rsidRDefault="00213549">
      <w:pPr>
        <w:numPr>
          <w:ilvl w:val="0"/>
          <w:numId w:val="4"/>
        </w:numPr>
      </w:pPr>
      <w:r>
        <w:rPr>
          <w:b/>
          <w:bCs/>
        </w:rPr>
        <w:t>Companies</w:t>
      </w:r>
      <w:r>
        <w:br/>
        <w:t>Track the players that matter to you</w:t>
      </w:r>
    </w:p>
    <w:p w14:paraId="536E0959" w14:textId="77777777" w:rsidR="005472E1" w:rsidRDefault="00213549">
      <w:pPr>
        <w:numPr>
          <w:ilvl w:val="0"/>
          <w:numId w:val="4"/>
        </w:numPr>
      </w:pPr>
      <w:r>
        <w:rPr>
          <w:b/>
          <w:bCs/>
        </w:rPr>
        <w:t>Regions</w:t>
      </w:r>
      <w:r>
        <w:br/>
        <w:t>Focus on where you operate or source</w:t>
      </w:r>
    </w:p>
    <w:p w14:paraId="684E1212" w14:textId="77777777" w:rsidR="005472E1" w:rsidRPr="00213549" w:rsidRDefault="00213549">
      <w:pPr>
        <w:pStyle w:val="FirstParagraph"/>
        <w:rPr>
          <w:b/>
          <w:bCs/>
        </w:rPr>
      </w:pPr>
      <w:r w:rsidRPr="00213549">
        <w:rPr>
          <w:b/>
          <w:bCs/>
        </w:rPr>
        <w:t>You also select the cadence: monthly, weekly, or daily.</w:t>
      </w:r>
    </w:p>
    <w:p w14:paraId="16183B78" w14:textId="77777777" w:rsidR="005472E1" w:rsidRDefault="00213549">
      <w:pPr>
        <w:pStyle w:val="BodyText"/>
      </w:pPr>
      <w:r>
        <w:t>From that point on, the Observatory runs strictly within that scope.</w:t>
      </w:r>
    </w:p>
    <w:p w14:paraId="3AAE38E5" w14:textId="3513866E" w:rsidR="005472E1" w:rsidRDefault="005472E1"/>
    <w:p w14:paraId="48C97BE9" w14:textId="77777777" w:rsidR="005472E1" w:rsidRDefault="00213549">
      <w:pPr>
        <w:pStyle w:val="Heading3"/>
      </w:pPr>
      <w:bookmarkStart w:id="5" w:name="who-it-is-for"/>
      <w:bookmarkEnd w:id="4"/>
      <w:r>
        <w:t>Who it is for</w:t>
      </w:r>
    </w:p>
    <w:p w14:paraId="74A387DC" w14:textId="77777777" w:rsidR="005472E1" w:rsidRDefault="00213549">
      <w:pPr>
        <w:pStyle w:val="FirstParagraph"/>
      </w:pPr>
      <w:r>
        <w:t>PU Observatory is used by:</w:t>
      </w:r>
    </w:p>
    <w:p w14:paraId="40A00A8B" w14:textId="77777777" w:rsidR="005472E1" w:rsidRDefault="00213549">
      <w:pPr>
        <w:pStyle w:val="Compact"/>
        <w:numPr>
          <w:ilvl w:val="0"/>
          <w:numId w:val="6"/>
        </w:numPr>
      </w:pPr>
      <w:r>
        <w:t>Procurement and sourcing leaders</w:t>
      </w:r>
    </w:p>
    <w:p w14:paraId="56C147A4" w14:textId="77777777" w:rsidR="005472E1" w:rsidRDefault="00213549">
      <w:pPr>
        <w:pStyle w:val="Compact"/>
        <w:numPr>
          <w:ilvl w:val="0"/>
          <w:numId w:val="6"/>
        </w:numPr>
      </w:pPr>
      <w:r>
        <w:t>Commercial and business unit managers</w:t>
      </w:r>
    </w:p>
    <w:p w14:paraId="4FE653EA" w14:textId="77777777" w:rsidR="005472E1" w:rsidRDefault="00213549">
      <w:pPr>
        <w:pStyle w:val="Compact"/>
        <w:numPr>
          <w:ilvl w:val="0"/>
          <w:numId w:val="6"/>
        </w:numPr>
      </w:pPr>
      <w:r>
        <w:t>Operations and supply-chain managers</w:t>
      </w:r>
    </w:p>
    <w:p w14:paraId="522E2314" w14:textId="77777777" w:rsidR="005472E1" w:rsidRDefault="00213549">
      <w:pPr>
        <w:pStyle w:val="Compact"/>
        <w:numPr>
          <w:ilvl w:val="0"/>
          <w:numId w:val="6"/>
        </w:numPr>
      </w:pPr>
      <w:r>
        <w:t>Sustainability and regulatory owners</w:t>
      </w:r>
    </w:p>
    <w:p w14:paraId="4F04A5C2" w14:textId="77777777" w:rsidR="005472E1" w:rsidRDefault="00213549">
      <w:pPr>
        <w:pStyle w:val="Compact"/>
        <w:numPr>
          <w:ilvl w:val="0"/>
          <w:numId w:val="6"/>
        </w:numPr>
      </w:pPr>
      <w:r>
        <w:t>Executives requiring structured external insight</w:t>
      </w:r>
    </w:p>
    <w:p w14:paraId="0057E81C" w14:textId="77777777" w:rsidR="005472E1" w:rsidRDefault="00213549">
      <w:pPr>
        <w:pStyle w:val="FirstParagraph"/>
      </w:pPr>
      <w:r>
        <w:t>If your role involves decisions in polyurethane, this system is designed for you.</w:t>
      </w:r>
    </w:p>
    <w:p w14:paraId="47702B79" w14:textId="491909F2" w:rsidR="005472E1" w:rsidRDefault="005472E1"/>
    <w:p w14:paraId="3540AEBB" w14:textId="77777777" w:rsidR="005472E1" w:rsidRDefault="00213549">
      <w:pPr>
        <w:pStyle w:val="Heading3"/>
      </w:pPr>
      <w:bookmarkStart w:id="6" w:name="why-it-is-different"/>
      <w:bookmarkEnd w:id="5"/>
      <w:r>
        <w:t>Why it is different</w:t>
      </w:r>
    </w:p>
    <w:p w14:paraId="0D7C01C5" w14:textId="77777777" w:rsidR="005472E1" w:rsidRDefault="00213549">
      <w:pPr>
        <w:pStyle w:val="Compact"/>
        <w:numPr>
          <w:ilvl w:val="0"/>
          <w:numId w:val="7"/>
        </w:numPr>
      </w:pPr>
      <w:r>
        <w:t>Scoped by design. No generic industry feed</w:t>
      </w:r>
    </w:p>
    <w:p w14:paraId="695CA121" w14:textId="77777777" w:rsidR="005472E1" w:rsidRDefault="00213549">
      <w:pPr>
        <w:pStyle w:val="Compact"/>
        <w:numPr>
          <w:ilvl w:val="0"/>
          <w:numId w:val="7"/>
        </w:numPr>
      </w:pPr>
      <w:r>
        <w:t>Disciplined and repeatable structure</w:t>
      </w:r>
    </w:p>
    <w:p w14:paraId="219E6288" w14:textId="77777777" w:rsidR="005472E1" w:rsidRDefault="00213549">
      <w:pPr>
        <w:pStyle w:val="Compact"/>
        <w:numPr>
          <w:ilvl w:val="0"/>
          <w:numId w:val="7"/>
        </w:numPr>
      </w:pPr>
      <w:r>
        <w:t>Signal-focused. Interpretation over volume</w:t>
      </w:r>
    </w:p>
    <w:p w14:paraId="5436B254" w14:textId="77777777" w:rsidR="005472E1" w:rsidRDefault="00213549">
      <w:pPr>
        <w:pStyle w:val="Compact"/>
        <w:numPr>
          <w:ilvl w:val="0"/>
          <w:numId w:val="7"/>
        </w:numPr>
      </w:pPr>
      <w:r>
        <w:t>Time-efficient. Minutes to consume, not hours</w:t>
      </w:r>
    </w:p>
    <w:p w14:paraId="51641FD3" w14:textId="77777777" w:rsidR="005472E1" w:rsidRDefault="00213549">
      <w:pPr>
        <w:pStyle w:val="FirstParagraph"/>
      </w:pPr>
      <w:r>
        <w:t>Quiet periods are reported as such. No forced content.</w:t>
      </w:r>
    </w:p>
    <w:p w14:paraId="0925BD4B" w14:textId="609F568A" w:rsidR="005472E1" w:rsidRDefault="005472E1"/>
    <w:p w14:paraId="07DB9F58" w14:textId="77777777" w:rsidR="005472E1" w:rsidRDefault="00213549">
      <w:pPr>
        <w:pStyle w:val="Heading3"/>
      </w:pPr>
      <w:bookmarkStart w:id="7" w:name="in-short"/>
      <w:bookmarkEnd w:id="6"/>
      <w:r>
        <w:t>In short</w:t>
      </w:r>
    </w:p>
    <w:p w14:paraId="0F7CB62F" w14:textId="77777777" w:rsidR="005472E1" w:rsidRDefault="00213549">
      <w:pPr>
        <w:pStyle w:val="FirstParagraph"/>
      </w:pPr>
      <w:r>
        <w:t>PU Observatory turns polyurethane industry activity into clear, scoped intelligence you can act on.</w:t>
      </w:r>
    </w:p>
    <w:p w14:paraId="3E65D9EE" w14:textId="77777777" w:rsidR="005472E1" w:rsidRPr="00127F99" w:rsidRDefault="00213549">
      <w:pPr>
        <w:pStyle w:val="BodyText"/>
        <w:rPr>
          <w:b/>
          <w:bCs/>
          <w:i/>
          <w:iCs/>
          <w:sz w:val="28"/>
          <w:szCs w:val="28"/>
        </w:rPr>
      </w:pPr>
      <w:r w:rsidRPr="00127F99">
        <w:rPr>
          <w:b/>
          <w:bCs/>
          <w:i/>
          <w:iCs/>
          <w:sz w:val="28"/>
          <w:szCs w:val="28"/>
        </w:rPr>
        <w:lastRenderedPageBreak/>
        <w:t>You decide what matters. The Observatory does the filtering.</w:t>
      </w:r>
    </w:p>
    <w:bookmarkEnd w:id="7"/>
    <w:bookmarkEnd w:id="0"/>
    <w:sectPr w:rsidR="005472E1" w:rsidRPr="00127F99">
      <w:headerReference w:type="default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AA5D3" w14:textId="77777777" w:rsidR="00127F99" w:rsidRDefault="00127F99" w:rsidP="00127F99">
      <w:pPr>
        <w:spacing w:after="0"/>
      </w:pPr>
      <w:r>
        <w:separator/>
      </w:r>
    </w:p>
  </w:endnote>
  <w:endnote w:type="continuationSeparator" w:id="0">
    <w:p w14:paraId="21E79B73" w14:textId="77777777" w:rsidR="00127F99" w:rsidRDefault="00127F99" w:rsidP="00127F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884096"/>
      <w:docPartObj>
        <w:docPartGallery w:val="Page Numbers (Bottom of Page)"/>
        <w:docPartUnique/>
      </w:docPartObj>
    </w:sdtPr>
    <w:sdtContent>
      <w:p w14:paraId="6711A967" w14:textId="5DD24C44" w:rsidR="00127F99" w:rsidRDefault="00127F9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53B2068" w14:textId="77777777" w:rsidR="00127F99" w:rsidRDefault="00127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84748" w14:textId="77777777" w:rsidR="00127F99" w:rsidRDefault="00127F99" w:rsidP="00127F99">
      <w:pPr>
        <w:spacing w:after="0"/>
      </w:pPr>
      <w:r>
        <w:separator/>
      </w:r>
    </w:p>
  </w:footnote>
  <w:footnote w:type="continuationSeparator" w:id="0">
    <w:p w14:paraId="72C84D8C" w14:textId="77777777" w:rsidR="00127F99" w:rsidRDefault="00127F99" w:rsidP="00127F9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7B3A9" w14:textId="77EBEA4A" w:rsidR="00127F99" w:rsidRDefault="00127F9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0880694" wp14:editId="0F71EA5A">
          <wp:simplePos x="0" y="0"/>
          <wp:positionH relativeFrom="column">
            <wp:posOffset>4533900</wp:posOffset>
          </wp:positionH>
          <wp:positionV relativeFrom="paragraph">
            <wp:posOffset>-320040</wp:posOffset>
          </wp:positionV>
          <wp:extent cx="1188720" cy="1188720"/>
          <wp:effectExtent l="0" t="0" r="0" b="0"/>
          <wp:wrapSquare wrapText="bothSides"/>
          <wp:docPr id="697848104" name="Picture 1" descr="A dome shaped building with a door ope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7848104" name="Picture 1" descr="A dome shaped building with a door ope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8720" cy="1188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8282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DE4D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DD6DA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56466309">
    <w:abstractNumId w:val="0"/>
  </w:num>
  <w:num w:numId="2" w16cid:durableId="1414276004">
    <w:abstractNumId w:val="1"/>
  </w:num>
  <w:num w:numId="3" w16cid:durableId="1722441078">
    <w:abstractNumId w:val="1"/>
  </w:num>
  <w:num w:numId="4" w16cid:durableId="7751762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3295366">
    <w:abstractNumId w:val="1"/>
  </w:num>
  <w:num w:numId="6" w16cid:durableId="28377617">
    <w:abstractNumId w:val="1"/>
  </w:num>
  <w:num w:numId="7" w16cid:durableId="973297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E1"/>
    <w:rsid w:val="00127F99"/>
    <w:rsid w:val="00213549"/>
    <w:rsid w:val="005472E1"/>
    <w:rsid w:val="00A870C0"/>
    <w:rsid w:val="00D4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776C75"/>
  <w15:docId w15:val="{A557CB91-56F4-48A4-8D9A-FF8ABA648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127F9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27F99"/>
  </w:style>
  <w:style w:type="paragraph" w:styleId="Footer">
    <w:name w:val="footer"/>
    <w:basedOn w:val="Normal"/>
    <w:link w:val="FooterChar"/>
    <w:uiPriority w:val="99"/>
    <w:rsid w:val="00127F9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27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334</Words>
  <Characters>2010</Characters>
  <Application>Microsoft Office Word</Application>
  <DocSecurity>0</DocSecurity>
  <Lines>60</Lines>
  <Paragraphs>47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Stefan Hermes</dc:creator>
  <cp:keywords/>
  <cp:lastModifiedBy>Stefan Hermes</cp:lastModifiedBy>
  <cp:revision>4</cp:revision>
  <cp:lastPrinted>2025-12-17T04:06:00Z</cp:lastPrinted>
  <dcterms:created xsi:type="dcterms:W3CDTF">2025-12-17T04:04:00Z</dcterms:created>
  <dcterms:modified xsi:type="dcterms:W3CDTF">2025-12-17T04:07:00Z</dcterms:modified>
</cp:coreProperties>
</file>