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30" w:name="X3f09ec7d2d011c22b1360230cd69efb4505984c"/>
    <w:p>
      <w:pPr>
        <w:pStyle w:val="Heading1"/>
      </w:pPr>
      <w:r>
        <w:t xml:space="preserve">Polyurethane Observatory: Gravity Marketing Plan</w:t>
      </w:r>
    </w:p>
    <w:bookmarkStart w:id="21" w:name="introduction-and-objectives"/>
    <w:p>
      <w:pPr>
        <w:pStyle w:val="Heading2"/>
      </w:pPr>
      <w:r>
        <w:t xml:space="preserve">1. Introduction and Objectives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Polyurethane Observatory</w:t>
      </w:r>
      <w:r>
        <w:t xml:space="preserve"> </w:t>
      </w:r>
      <w:r>
        <w:t xml:space="preserve">(PU Observatory) provides authoritative insight into the global polyurethane industry across 11 distinct categories.</w:t>
      </w:r>
      <w:r>
        <w:br/>
      </w:r>
      <w:r>
        <w:t xml:space="preserve">Our mission is to empower businesses with timely, reliable and actionable intelligence.</w:t>
      </w:r>
    </w:p>
    <w:p>
      <w:pPr>
        <w:pStyle w:val="BodyText"/>
      </w:pPr>
      <w:r>
        <w:t xml:space="preserve">This marketing plan outlines the strategies to attract and retain subscribers for the PU Observatory.</w:t>
      </w:r>
      <w:r>
        <w:br/>
      </w:r>
      <w:r>
        <w:t xml:space="preserve">The focus is on building awareness, demonstrating value, and establishing long‑term relationships with industry stakeholders.</w:t>
      </w:r>
    </w:p>
    <w:bookmarkEnd w:id="21"/>
    <w:bookmarkStart w:id="22" w:name="target-audience"/>
    <w:p>
      <w:pPr>
        <w:pStyle w:val="Heading2"/>
      </w:pPr>
      <w:r>
        <w:t xml:space="preserve">2. Target Audience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Executive leadership</w:t>
      </w:r>
      <w:r>
        <w:t xml:space="preserve"> </w:t>
      </w:r>
      <w:r>
        <w:t xml:space="preserve">in polyurethane production, supply chain and logistics companies.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development managers</w:t>
      </w:r>
      <w:r>
        <w:t xml:space="preserve"> </w:t>
      </w:r>
      <w:r>
        <w:t xml:space="preserve">seeking new opportunities in the PU market.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analysts and researchers</w:t>
      </w:r>
      <w:r>
        <w:t xml:space="preserve"> </w:t>
      </w:r>
      <w:r>
        <w:t xml:space="preserve">tracking feedstock trends and capacity moves.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Procurement teams</w:t>
      </w:r>
      <w:r>
        <w:t xml:space="preserve"> </w:t>
      </w:r>
      <w:r>
        <w:t xml:space="preserve">requiring daily price and demand signals.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Investors and consultants</w:t>
      </w:r>
      <w:r>
        <w:t xml:space="preserve"> </w:t>
      </w:r>
      <w:r>
        <w:t xml:space="preserve">who need a comprehensive view of market dynamics.</w:t>
      </w:r>
    </w:p>
    <w:bookmarkEnd w:id="22"/>
    <w:bookmarkStart w:id="23" w:name="unique-selling-propositions"/>
    <w:p>
      <w:pPr>
        <w:pStyle w:val="Heading2"/>
      </w:pPr>
      <w:r>
        <w:t xml:space="preserve">3. Unique Selling Propositions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Comprehensive coverage:</w:t>
      </w:r>
      <w:r>
        <w:t xml:space="preserve"> </w:t>
      </w:r>
      <w:r>
        <w:t xml:space="preserve">Data and insights across 11 polyurethane categories and multiple regions.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Timeliness:</w:t>
      </w:r>
      <w:r>
        <w:t xml:space="preserve"> </w:t>
      </w:r>
      <w:r>
        <w:t xml:space="preserve">Daily, weekly or monthly updates to suit different operational rhythms.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Customization:</w:t>
      </w:r>
      <w:r>
        <w:t xml:space="preserve"> </w:t>
      </w:r>
      <w:r>
        <w:t xml:space="preserve">Subscribers select only the categories and regions relevant to them, ensuring relevance and efficiency.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Expert analysis:</w:t>
      </w:r>
      <w:r>
        <w:t xml:space="preserve"> </w:t>
      </w:r>
      <w:r>
        <w:t xml:space="preserve">Commentary goes beyond numbers to explain trends, drivers and implications.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Credibility:</w:t>
      </w:r>
      <w:r>
        <w:t xml:space="preserve"> </w:t>
      </w:r>
      <w:r>
        <w:t xml:space="preserve">Information sourced from reliable channels and curated by industry experts.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History:</w:t>
      </w:r>
      <w:r>
        <w:t xml:space="preserve"> </w:t>
      </w:r>
      <w:r>
        <w:t xml:space="preserve">Subscribers can access past reports for benchmarking and trend analysis.</w:t>
      </w:r>
    </w:p>
    <w:bookmarkEnd w:id="23"/>
    <w:bookmarkStart w:id="24" w:name="marketing-strategies"/>
    <w:p>
      <w:pPr>
        <w:pStyle w:val="Heading2"/>
      </w:pPr>
      <w:r>
        <w:t xml:space="preserve">4. Marketing Strategies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 marketing:</w:t>
      </w:r>
      <w:r>
        <w:t xml:space="preserve"> </w:t>
      </w:r>
      <w:r>
        <w:t xml:space="preserve">Publish sample insights (teasers) and thought leadership pieces on our website and LinkedIn. These will demonstrate the depth of our analysis and drive traffic.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Webinars and workshops:</w:t>
      </w:r>
      <w:r>
        <w:t xml:space="preserve"> </w:t>
      </w:r>
      <w:r>
        <w:t xml:space="preserve">Host quarterly webinars on major PU trends, inviting industry experts and prospects. Use these as lead‑generation events.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Industry conferences:</w:t>
      </w:r>
      <w:r>
        <w:t xml:space="preserve"> </w:t>
      </w:r>
      <w:r>
        <w:t xml:space="preserve">Exhibit at PU and chemical industry conferences (e.g.,</w:t>
      </w:r>
      <w:r>
        <w:t xml:space="preserve"> </w:t>
      </w:r>
      <w:r>
        <w:rPr>
          <w:b/>
          <w:bCs/>
        </w:rPr>
        <w:t xml:space="preserve">UTECH Europe</w:t>
      </w:r>
      <w:r>
        <w:t xml:space="preserve">,</w:t>
      </w:r>
      <w:r>
        <w:t xml:space="preserve"> </w:t>
      </w:r>
      <w:r>
        <w:rPr>
          <w:b/>
          <w:bCs/>
        </w:rPr>
        <w:t xml:space="preserve">PU China</w:t>
      </w:r>
      <w:r>
        <w:t xml:space="preserve">). Offer trial subscriptions to attendees.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Targeted email campaigns:</w:t>
      </w:r>
      <w:r>
        <w:t xml:space="preserve"> </w:t>
      </w:r>
      <w:r>
        <w:t xml:space="preserve">Send tailored campaigns to decision makers in the PU ecosystem emphasizing the relevance and ROI of membership. Follow up with nurture sequences.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Partnerships:</w:t>
      </w:r>
      <w:r>
        <w:t xml:space="preserve"> </w:t>
      </w:r>
      <w:r>
        <w:t xml:space="preserve">Collaborate with trade associations and universities to cross‑promote content and share subscriber incentives.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 &amp; SEM:</w:t>
      </w:r>
      <w:r>
        <w:t xml:space="preserve"> </w:t>
      </w:r>
      <w:r>
        <w:t xml:space="preserve">Optimize the PU Observatory website for search terms related to polyurethane market analysis. Deploy pay‑per‑click ads targeting high‑intent keywords.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Referral program:</w:t>
      </w:r>
      <w:r>
        <w:t xml:space="preserve"> </w:t>
      </w:r>
      <w:r>
        <w:t xml:space="preserve">Provide existing subscribers with incentives (e.g., discounts) for referring new members.</w:t>
      </w:r>
    </w:p>
    <w:bookmarkEnd w:id="24"/>
    <w:bookmarkStart w:id="25" w:name="sales-and-pricing-approach"/>
    <w:p>
      <w:pPr>
        <w:pStyle w:val="Heading2"/>
      </w:pPr>
      <w:r>
        <w:t xml:space="preserve">5. Sales and Pricing Approach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Membership tiers:</w:t>
      </w:r>
      <w:r>
        <w:t xml:space="preserve"> </w:t>
      </w:r>
      <w:r>
        <w:t xml:space="preserve">Offer daily, weekly and monthly bulletin memberships. Pricing is tiered to reflect the intensity and timeliness of information.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Trial periods:</w:t>
      </w:r>
      <w:r>
        <w:t xml:space="preserve"> </w:t>
      </w:r>
      <w:r>
        <w:t xml:space="preserve">Provide a limited‑time trial to showcase value. Trials convert at discounted rates upon expiry.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Corporate packages:</w:t>
      </w:r>
      <w:r>
        <w:t xml:space="preserve"> </w:t>
      </w:r>
      <w:r>
        <w:t xml:space="preserve">Offer volume discounts for companies needing multiple seats across departments.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billing:</w:t>
      </w:r>
      <w:r>
        <w:t xml:space="preserve"> </w:t>
      </w:r>
      <w:r>
        <w:t xml:space="preserve">Standardize on annual invoicing to align with budgeting cycles. Allow quarterly installments in special cases.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Upsell opportunities:</w:t>
      </w:r>
      <w:r>
        <w:t xml:space="preserve"> </w:t>
      </w:r>
      <w:r>
        <w:t xml:space="preserve">Promote add‑ons such as custom research projects and bespoke data dashboards.</w:t>
      </w:r>
    </w:p>
    <w:bookmarkEnd w:id="25"/>
    <w:bookmarkStart w:id="26" w:name="implementation-timeline"/>
    <w:p>
      <w:pPr>
        <w:pStyle w:val="Heading2"/>
      </w:pPr>
      <w:r>
        <w:t xml:space="preserve">6. Implementation Timeline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 1 – Pre‑launch (Month 0–1):</w:t>
      </w:r>
      <w:r>
        <w:t xml:space="preserve"> </w:t>
      </w:r>
      <w:r>
        <w:t xml:space="preserve">Finalize product branding, establish the website and content platform, prepare sample reports and marketing collateral (flyer, pricing list).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 2 – Launch (Month 2–4):</w:t>
      </w:r>
      <w:r>
        <w:t xml:space="preserve"> </w:t>
      </w:r>
      <w:r>
        <w:t xml:space="preserve">Launch the marketing campaign including webinars, conference presence and email outreach. Offer early‑bird discounts.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 3 – Growth (Month 5–12):</w:t>
      </w:r>
      <w:r>
        <w:t xml:space="preserve"> </w:t>
      </w:r>
      <w:r>
        <w:t xml:space="preserve">Expand content marketing, refine SEO strategy, deepen partnerships and implement the referral program.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 4 – Continuous improvement (Month 13+):</w:t>
      </w:r>
      <w:r>
        <w:t xml:space="preserve"> </w:t>
      </w:r>
      <w:r>
        <w:t xml:space="preserve">Analyze subscriber feedback, enrich the product with new data sources, explore additional languages and industries.</w:t>
      </w:r>
    </w:p>
    <w:bookmarkEnd w:id="26"/>
    <w:bookmarkStart w:id="27" w:name="metrics-and-key-performance-indicators"/>
    <w:p>
      <w:pPr>
        <w:pStyle w:val="Heading2"/>
      </w:pPr>
      <w:r>
        <w:t xml:space="preserve">7. Metrics and Key Performance Indicators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Lead generation:</w:t>
      </w:r>
      <w:r>
        <w:t xml:space="preserve"> </w:t>
      </w:r>
      <w:r>
        <w:t xml:space="preserve">Number of qualified leads per month from webinars, website and conferences.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Conversion rate:</w:t>
      </w:r>
      <w:r>
        <w:t xml:space="preserve"> </w:t>
      </w:r>
      <w:r>
        <w:t xml:space="preserve">Percentage of leads converting to paid memberships.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Churn rate:</w:t>
      </w:r>
      <w:r>
        <w:t xml:space="preserve"> </w:t>
      </w:r>
      <w:r>
        <w:t xml:space="preserve">Percentage of subscriptions not renewed after one year.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Engagement:</w:t>
      </w:r>
      <w:r>
        <w:t xml:space="preserve"> </w:t>
      </w:r>
      <w:r>
        <w:t xml:space="preserve">Open and click rates on bulletins, webinar attendance and content downloads.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Referral rate:</w:t>
      </w:r>
      <w:r>
        <w:t xml:space="preserve"> </w:t>
      </w:r>
      <w:r>
        <w:t xml:space="preserve">Number of new subscribers acquired through referrals.</w:t>
      </w:r>
    </w:p>
    <w:bookmarkEnd w:id="27"/>
    <w:bookmarkStart w:id="28" w:name="budget-overview"/>
    <w:p>
      <w:pPr>
        <w:pStyle w:val="Heading2"/>
      </w:pPr>
      <w:r>
        <w:t xml:space="preserve">8. Budget Overview</w:t>
      </w:r>
    </w:p>
    <w:p>
      <w:pPr>
        <w:pStyle w:val="Compact"/>
        <w:numPr>
          <w:ilvl w:val="0"/>
          <w:numId w:val="1007"/>
        </w:numPr>
      </w:pPr>
      <w:r>
        <w:t xml:space="preserve">Website development and hosting.</w:t>
      </w:r>
    </w:p>
    <w:p>
      <w:pPr>
        <w:pStyle w:val="Compact"/>
        <w:numPr>
          <w:ilvl w:val="0"/>
          <w:numId w:val="1007"/>
        </w:numPr>
      </w:pPr>
      <w:r>
        <w:t xml:space="preserve">Content creation and design (reports, articles, webinars).</w:t>
      </w:r>
    </w:p>
    <w:p>
      <w:pPr>
        <w:pStyle w:val="Compact"/>
        <w:numPr>
          <w:ilvl w:val="0"/>
          <w:numId w:val="1007"/>
        </w:numPr>
      </w:pPr>
      <w:r>
        <w:t xml:space="preserve">Conference booths and travel.</w:t>
      </w:r>
    </w:p>
    <w:p>
      <w:pPr>
        <w:pStyle w:val="Compact"/>
        <w:numPr>
          <w:ilvl w:val="0"/>
          <w:numId w:val="1007"/>
        </w:numPr>
      </w:pPr>
      <w:r>
        <w:t xml:space="preserve">Online advertising (SEO, SEM, social media).</w:t>
      </w:r>
    </w:p>
    <w:p>
      <w:pPr>
        <w:pStyle w:val="Compact"/>
        <w:numPr>
          <w:ilvl w:val="0"/>
          <w:numId w:val="1007"/>
        </w:numPr>
      </w:pPr>
      <w:r>
        <w:t xml:space="preserve">CRM and marketing automation tools.</w:t>
      </w:r>
    </w:p>
    <w:p>
      <w:pPr>
        <w:pStyle w:val="Compact"/>
        <w:numPr>
          <w:ilvl w:val="0"/>
          <w:numId w:val="1007"/>
        </w:numPr>
      </w:pPr>
      <w:r>
        <w:t xml:space="preserve">Staff salaries and contractor fees.</w:t>
      </w:r>
    </w:p>
    <w:bookmarkEnd w:id="28"/>
    <w:bookmarkStart w:id="29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Polyurethane Observatory</w:t>
      </w:r>
      <w:r>
        <w:t xml:space="preserve"> </w:t>
      </w:r>
      <w:r>
        <w:t xml:space="preserve">will set a new standard for market intelligence in the polyurethane industry.</w:t>
      </w:r>
      <w:r>
        <w:br/>
      </w:r>
      <w:r>
        <w:t xml:space="preserve">Our marketing efforts will focus on delivering clear value to a highly targeted audience, using educational content and strategic partnerships to build trust and visibility.</w:t>
      </w:r>
      <w:r>
        <w:br/>
      </w:r>
      <w:r>
        <w:t xml:space="preserve">By following this plan, we can achieve sustainable growth and establish the PU Observatory as the definitive source for polyurethane market insight.</w:t>
      </w:r>
    </w:p>
    <w:bookmarkEnd w:id="29"/>
    <w:bookmarkEnd w:id="30"/>
    <w:bookmarkEnd w:id="31"/>
    <w:p>
      <w:r>
        <w:pict>
          <v:rect style="width:0;height:1.5pt" o:hralign="center" o:hrstd="t" o:hr="t"/>
        </w:pict>
      </w:r>
    </w:p>
    <w:bookmarkStart w:id="32" w:name="citations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2025-12-15T02:10:24Z</dcterms:created>
  <dcterms:modified xsi:type="dcterms:W3CDTF">2025-12-15T02:10:24Z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