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7DAAE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Summary of the EUROPUR Market Report FY 2023</w:t>
      </w:r>
    </w:p>
    <w:p w14:paraId="12ED002F" w14:textId="77777777" w:rsidR="00B31093" w:rsidRPr="00B31093" w:rsidRDefault="00B31093" w:rsidP="00B31093">
      <w:pPr>
        <w:rPr>
          <w:lang w:val="en-001"/>
        </w:rPr>
      </w:pPr>
      <w:r w:rsidRPr="00B31093">
        <w:rPr>
          <w:lang w:val="en-001"/>
        </w:rPr>
        <w:t xml:space="preserve">The </w:t>
      </w:r>
      <w:r w:rsidRPr="00B31093">
        <w:rPr>
          <w:b/>
          <w:bCs/>
          <w:lang w:val="en-001"/>
        </w:rPr>
        <w:t>EUROPUR Market Report FY 2023</w:t>
      </w:r>
      <w:r w:rsidRPr="00B31093">
        <w:rPr>
          <w:lang w:val="en-001"/>
        </w:rPr>
        <w:t xml:space="preserve"> provides an extensive analysis of the </w:t>
      </w:r>
      <w:r w:rsidRPr="00B31093">
        <w:rPr>
          <w:b/>
          <w:bCs/>
          <w:lang w:val="en-001"/>
        </w:rPr>
        <w:t>European flexible polyurethane (PU) foam industry</w:t>
      </w:r>
      <w:r w:rsidRPr="00B31093">
        <w:rPr>
          <w:lang w:val="en-001"/>
        </w:rPr>
        <w:t xml:space="preserve">, focusing on </w:t>
      </w:r>
      <w:r w:rsidRPr="00B31093">
        <w:rPr>
          <w:b/>
          <w:bCs/>
          <w:lang w:val="en-001"/>
        </w:rPr>
        <w:t>market performance, production trends, trade flows, raw materials, and industry challenges</w:t>
      </w:r>
      <w:r w:rsidRPr="00B31093">
        <w:rPr>
          <w:lang w:val="en-001"/>
        </w:rPr>
        <w:t xml:space="preserve">. The report covers </w:t>
      </w:r>
      <w:r w:rsidRPr="00B31093">
        <w:rPr>
          <w:b/>
          <w:bCs/>
          <w:lang w:val="en-001"/>
        </w:rPr>
        <w:t>upholstered furniture, mattresses, and automotive applications</w:t>
      </w:r>
      <w:r w:rsidRPr="00B31093">
        <w:rPr>
          <w:lang w:val="en-001"/>
        </w:rPr>
        <w:t xml:space="preserve">, as well as </w:t>
      </w:r>
      <w:r w:rsidRPr="00B31093">
        <w:rPr>
          <w:b/>
          <w:bCs/>
          <w:lang w:val="en-001"/>
        </w:rPr>
        <w:t>sustainability and recycling developments</w:t>
      </w:r>
      <w:r w:rsidRPr="00B31093">
        <w:rPr>
          <w:lang w:val="en-001"/>
        </w:rPr>
        <w:t>.</w:t>
      </w:r>
    </w:p>
    <w:p w14:paraId="292CBCAE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Key Highlights from the Report:</w:t>
      </w:r>
    </w:p>
    <w:p w14:paraId="344F1C21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1. Market Performance</w:t>
      </w:r>
    </w:p>
    <w:p w14:paraId="59F6EB50" w14:textId="77777777" w:rsidR="00B31093" w:rsidRPr="00B31093" w:rsidRDefault="00B31093" w:rsidP="00B31093">
      <w:pPr>
        <w:numPr>
          <w:ilvl w:val="0"/>
          <w:numId w:val="1"/>
        </w:numPr>
        <w:rPr>
          <w:lang w:val="en-001"/>
        </w:rPr>
      </w:pPr>
      <w:r w:rsidRPr="00B31093">
        <w:rPr>
          <w:b/>
          <w:bCs/>
          <w:lang w:val="en-001"/>
        </w:rPr>
        <w:t>Total PU Flexible Foam Production (2023):</w:t>
      </w:r>
      <w:r w:rsidRPr="00B31093">
        <w:rPr>
          <w:lang w:val="en-001"/>
        </w:rPr>
        <w:t xml:space="preserve"> </w:t>
      </w:r>
      <w:r w:rsidRPr="00B31093">
        <w:rPr>
          <w:b/>
          <w:bCs/>
          <w:lang w:val="en-001"/>
        </w:rPr>
        <w:t>1.59M tonnes</w:t>
      </w:r>
      <w:r w:rsidRPr="00B31093">
        <w:rPr>
          <w:lang w:val="en-001"/>
        </w:rPr>
        <w:t xml:space="preserve">, of which </w:t>
      </w:r>
      <w:r w:rsidRPr="00B31093">
        <w:rPr>
          <w:b/>
          <w:bCs/>
          <w:lang w:val="en-001"/>
        </w:rPr>
        <w:t xml:space="preserve">1.37M tonnes was </w:t>
      </w:r>
      <w:proofErr w:type="spellStart"/>
      <w:r w:rsidRPr="00B31093">
        <w:rPr>
          <w:b/>
          <w:bCs/>
          <w:lang w:val="en-001"/>
        </w:rPr>
        <w:t>slabstock</w:t>
      </w:r>
      <w:proofErr w:type="spellEnd"/>
      <w:r w:rsidRPr="00B31093">
        <w:rPr>
          <w:b/>
          <w:bCs/>
          <w:lang w:val="en-001"/>
        </w:rPr>
        <w:t xml:space="preserve"> foam</w:t>
      </w:r>
      <w:r w:rsidRPr="00B31093">
        <w:rPr>
          <w:lang w:val="en-001"/>
        </w:rPr>
        <w:t>.</w:t>
      </w:r>
    </w:p>
    <w:p w14:paraId="70AE4748" w14:textId="77777777" w:rsidR="00B31093" w:rsidRPr="00B31093" w:rsidRDefault="00B31093" w:rsidP="00B31093">
      <w:pPr>
        <w:numPr>
          <w:ilvl w:val="0"/>
          <w:numId w:val="1"/>
        </w:numPr>
        <w:rPr>
          <w:lang w:val="en-001"/>
        </w:rPr>
      </w:pPr>
      <w:r w:rsidRPr="00B31093">
        <w:rPr>
          <w:b/>
          <w:bCs/>
          <w:lang w:val="en-001"/>
        </w:rPr>
        <w:t>Market Growth:</w:t>
      </w:r>
      <w:r w:rsidRPr="00B31093">
        <w:rPr>
          <w:lang w:val="en-001"/>
        </w:rPr>
        <w:t xml:space="preserve"> </w:t>
      </w:r>
      <w:r w:rsidRPr="00B31093">
        <w:rPr>
          <w:b/>
          <w:bCs/>
          <w:lang w:val="en-001"/>
        </w:rPr>
        <w:t>1.2% increase in total PU foam production</w:t>
      </w:r>
      <w:r w:rsidRPr="00B31093">
        <w:rPr>
          <w:lang w:val="en-001"/>
        </w:rPr>
        <w:t xml:space="preserve"> compared to 2022, </w:t>
      </w:r>
      <w:r w:rsidRPr="00B31093">
        <w:rPr>
          <w:b/>
          <w:bCs/>
          <w:lang w:val="en-001"/>
        </w:rPr>
        <w:t>despite a 5% decline in Western Europe</w:t>
      </w:r>
      <w:r w:rsidRPr="00B31093">
        <w:rPr>
          <w:lang w:val="en-001"/>
        </w:rPr>
        <w:t>.</w:t>
      </w:r>
    </w:p>
    <w:p w14:paraId="68F19296" w14:textId="77777777" w:rsidR="00B31093" w:rsidRPr="00B31093" w:rsidRDefault="00B31093" w:rsidP="00B31093">
      <w:pPr>
        <w:numPr>
          <w:ilvl w:val="0"/>
          <w:numId w:val="1"/>
        </w:numPr>
        <w:rPr>
          <w:lang w:val="en-001"/>
        </w:rPr>
      </w:pPr>
      <w:r w:rsidRPr="00B31093">
        <w:rPr>
          <w:b/>
          <w:bCs/>
          <w:lang w:val="en-001"/>
        </w:rPr>
        <w:t>Regional Disparities:</w:t>
      </w:r>
      <w:r w:rsidRPr="00B31093">
        <w:rPr>
          <w:lang w:val="en-001"/>
        </w:rPr>
        <w:t xml:space="preserve"> </w:t>
      </w:r>
    </w:p>
    <w:p w14:paraId="16916108" w14:textId="77777777" w:rsidR="00B31093" w:rsidRPr="00B31093" w:rsidRDefault="00B31093" w:rsidP="00B31093">
      <w:pPr>
        <w:numPr>
          <w:ilvl w:val="1"/>
          <w:numId w:val="1"/>
        </w:numPr>
        <w:rPr>
          <w:lang w:val="en-001"/>
        </w:rPr>
      </w:pPr>
      <w:r w:rsidRPr="00B31093">
        <w:rPr>
          <w:b/>
          <w:bCs/>
          <w:lang w:val="en-001"/>
        </w:rPr>
        <w:t>Eurasia (+41%)</w:t>
      </w:r>
      <w:r w:rsidRPr="00B31093">
        <w:rPr>
          <w:lang w:val="en-001"/>
        </w:rPr>
        <w:t xml:space="preserve"> and </w:t>
      </w:r>
      <w:r w:rsidRPr="00B31093">
        <w:rPr>
          <w:b/>
          <w:bCs/>
          <w:lang w:val="en-001"/>
        </w:rPr>
        <w:t>Turkey (+8%)</w:t>
      </w:r>
      <w:r w:rsidRPr="00B31093">
        <w:rPr>
          <w:lang w:val="en-001"/>
        </w:rPr>
        <w:t xml:space="preserve"> saw strong growth.</w:t>
      </w:r>
    </w:p>
    <w:p w14:paraId="62442FE5" w14:textId="77777777" w:rsidR="00B31093" w:rsidRPr="00B31093" w:rsidRDefault="00B31093" w:rsidP="00B31093">
      <w:pPr>
        <w:numPr>
          <w:ilvl w:val="1"/>
          <w:numId w:val="1"/>
        </w:numPr>
        <w:rPr>
          <w:lang w:val="en-001"/>
        </w:rPr>
      </w:pPr>
      <w:r w:rsidRPr="00B31093">
        <w:rPr>
          <w:b/>
          <w:bCs/>
          <w:lang w:val="en-001"/>
        </w:rPr>
        <w:t>Western Europe (-5%)</w:t>
      </w:r>
      <w:r w:rsidRPr="00B31093">
        <w:rPr>
          <w:lang w:val="en-001"/>
        </w:rPr>
        <w:t xml:space="preserve"> experienced declines.</w:t>
      </w:r>
    </w:p>
    <w:p w14:paraId="6CEE42AC" w14:textId="77777777" w:rsidR="00B31093" w:rsidRPr="00B31093" w:rsidRDefault="00B31093" w:rsidP="00B31093">
      <w:pPr>
        <w:numPr>
          <w:ilvl w:val="1"/>
          <w:numId w:val="1"/>
        </w:numPr>
        <w:rPr>
          <w:lang w:val="en-001"/>
        </w:rPr>
      </w:pPr>
      <w:r w:rsidRPr="00B31093">
        <w:rPr>
          <w:b/>
          <w:bCs/>
          <w:lang w:val="en-001"/>
        </w:rPr>
        <w:t xml:space="preserve">Turkey surpassed Poland as the largest </w:t>
      </w:r>
      <w:proofErr w:type="spellStart"/>
      <w:r w:rsidRPr="00B31093">
        <w:rPr>
          <w:b/>
          <w:bCs/>
          <w:lang w:val="en-001"/>
        </w:rPr>
        <w:t>slabstock</w:t>
      </w:r>
      <w:proofErr w:type="spellEnd"/>
      <w:r w:rsidRPr="00B31093">
        <w:rPr>
          <w:b/>
          <w:bCs/>
          <w:lang w:val="en-001"/>
        </w:rPr>
        <w:t xml:space="preserve"> foam producer</w:t>
      </w:r>
      <w:r w:rsidRPr="00B31093">
        <w:rPr>
          <w:lang w:val="en-001"/>
        </w:rPr>
        <w:t xml:space="preserve"> in Europe.</w:t>
      </w:r>
    </w:p>
    <w:p w14:paraId="0B80C290" w14:textId="77777777" w:rsidR="00B31093" w:rsidRPr="00B31093" w:rsidRDefault="00B31093" w:rsidP="00B31093">
      <w:pPr>
        <w:numPr>
          <w:ilvl w:val="0"/>
          <w:numId w:val="1"/>
        </w:numPr>
        <w:rPr>
          <w:lang w:val="en-001"/>
        </w:rPr>
      </w:pPr>
      <w:r w:rsidRPr="00B31093">
        <w:rPr>
          <w:b/>
          <w:bCs/>
          <w:lang w:val="en-001"/>
        </w:rPr>
        <w:t>Turnover of the European PU Foam Industry:</w:t>
      </w:r>
      <w:r w:rsidRPr="00B31093">
        <w:rPr>
          <w:lang w:val="en-001"/>
        </w:rPr>
        <w:t xml:space="preserve"> </w:t>
      </w:r>
      <w:r w:rsidRPr="00B31093">
        <w:rPr>
          <w:b/>
          <w:bCs/>
          <w:lang w:val="en-001"/>
        </w:rPr>
        <w:t>€5.1 billion</w:t>
      </w:r>
      <w:r w:rsidRPr="00B31093">
        <w:rPr>
          <w:lang w:val="en-001"/>
        </w:rPr>
        <w:t>.</w:t>
      </w:r>
    </w:p>
    <w:p w14:paraId="65B4CE60" w14:textId="77777777" w:rsidR="00B31093" w:rsidRPr="00B31093" w:rsidRDefault="00B31093" w:rsidP="00B31093">
      <w:pPr>
        <w:numPr>
          <w:ilvl w:val="0"/>
          <w:numId w:val="1"/>
        </w:numPr>
        <w:rPr>
          <w:lang w:val="en-001"/>
        </w:rPr>
      </w:pPr>
      <w:r w:rsidRPr="00B31093">
        <w:rPr>
          <w:b/>
          <w:bCs/>
          <w:lang w:val="en-001"/>
        </w:rPr>
        <w:t>Employment:</w:t>
      </w:r>
      <w:r w:rsidRPr="00B31093">
        <w:rPr>
          <w:lang w:val="en-001"/>
        </w:rPr>
        <w:t xml:space="preserve"> </w:t>
      </w:r>
      <w:r w:rsidRPr="00B31093">
        <w:rPr>
          <w:b/>
          <w:bCs/>
          <w:lang w:val="en-001"/>
        </w:rPr>
        <w:t>24,380 full-time employees</w:t>
      </w:r>
      <w:r w:rsidRPr="00B31093">
        <w:rPr>
          <w:lang w:val="en-001"/>
        </w:rPr>
        <w:t xml:space="preserve"> in the PU foam sector.</w:t>
      </w:r>
    </w:p>
    <w:p w14:paraId="645E1E53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2. Upholstered Furniture &amp; Mattress Market Trends</w:t>
      </w:r>
    </w:p>
    <w:p w14:paraId="09BE541C" w14:textId="77777777" w:rsidR="00B31093" w:rsidRPr="00B31093" w:rsidRDefault="00B31093" w:rsidP="00B31093">
      <w:pPr>
        <w:numPr>
          <w:ilvl w:val="0"/>
          <w:numId w:val="2"/>
        </w:numPr>
        <w:rPr>
          <w:lang w:val="en-001"/>
        </w:rPr>
      </w:pPr>
      <w:r w:rsidRPr="00B31093">
        <w:rPr>
          <w:b/>
          <w:bCs/>
          <w:lang w:val="en-001"/>
        </w:rPr>
        <w:t>Global upholstered furniture market valued at $73B (2023), down 8% from 2022.</w:t>
      </w:r>
    </w:p>
    <w:p w14:paraId="65AD769C" w14:textId="77777777" w:rsidR="00B31093" w:rsidRPr="00B31093" w:rsidRDefault="00B31093" w:rsidP="00B31093">
      <w:pPr>
        <w:numPr>
          <w:ilvl w:val="0"/>
          <w:numId w:val="2"/>
        </w:numPr>
        <w:rPr>
          <w:lang w:val="en-001"/>
        </w:rPr>
      </w:pPr>
      <w:r w:rsidRPr="00B31093">
        <w:rPr>
          <w:b/>
          <w:bCs/>
          <w:lang w:val="en-001"/>
        </w:rPr>
        <w:t>EU furniture market worth €112B, employing over 900,000 people.</w:t>
      </w:r>
    </w:p>
    <w:p w14:paraId="4AAC209A" w14:textId="77777777" w:rsidR="00B31093" w:rsidRPr="00B31093" w:rsidRDefault="00B31093" w:rsidP="00B31093">
      <w:pPr>
        <w:numPr>
          <w:ilvl w:val="0"/>
          <w:numId w:val="2"/>
        </w:numPr>
        <w:rPr>
          <w:lang w:val="en-001"/>
        </w:rPr>
      </w:pPr>
      <w:r w:rsidRPr="00B31093">
        <w:rPr>
          <w:b/>
          <w:bCs/>
          <w:lang w:val="en-001"/>
        </w:rPr>
        <w:t>Mattresses:</w:t>
      </w:r>
      <w:r w:rsidRPr="00B31093">
        <w:rPr>
          <w:lang w:val="en-001"/>
        </w:rPr>
        <w:t xml:space="preserve"> </w:t>
      </w:r>
    </w:p>
    <w:p w14:paraId="486B9D4B" w14:textId="77777777" w:rsidR="00B31093" w:rsidRPr="00B31093" w:rsidRDefault="00B31093" w:rsidP="00B31093">
      <w:pPr>
        <w:numPr>
          <w:ilvl w:val="1"/>
          <w:numId w:val="2"/>
        </w:numPr>
        <w:rPr>
          <w:lang w:val="en-001"/>
        </w:rPr>
      </w:pPr>
      <w:r w:rsidRPr="00B31093">
        <w:rPr>
          <w:b/>
          <w:bCs/>
          <w:lang w:val="en-001"/>
        </w:rPr>
        <w:t>Global mattress market: $30B (2023)</w:t>
      </w:r>
      <w:r w:rsidRPr="00B31093">
        <w:rPr>
          <w:lang w:val="en-001"/>
        </w:rPr>
        <w:t xml:space="preserve">, down from </w:t>
      </w:r>
      <w:r w:rsidRPr="00B31093">
        <w:rPr>
          <w:b/>
          <w:bCs/>
          <w:lang w:val="en-001"/>
        </w:rPr>
        <w:t>$31B in 2022</w:t>
      </w:r>
      <w:r w:rsidRPr="00B31093">
        <w:rPr>
          <w:lang w:val="en-001"/>
        </w:rPr>
        <w:t>.</w:t>
      </w:r>
    </w:p>
    <w:p w14:paraId="637E2EEB" w14:textId="77777777" w:rsidR="00B31093" w:rsidRPr="00B31093" w:rsidRDefault="00B31093" w:rsidP="00B31093">
      <w:pPr>
        <w:numPr>
          <w:ilvl w:val="1"/>
          <w:numId w:val="2"/>
        </w:numPr>
        <w:rPr>
          <w:lang w:val="en-001"/>
        </w:rPr>
      </w:pPr>
      <w:r w:rsidRPr="00B31093">
        <w:rPr>
          <w:b/>
          <w:bCs/>
          <w:lang w:val="en-001"/>
        </w:rPr>
        <w:t>Europe's market share fell to 20%</w:t>
      </w:r>
      <w:r w:rsidRPr="00B31093">
        <w:rPr>
          <w:lang w:val="en-001"/>
        </w:rPr>
        <w:t xml:space="preserve"> due to rising imports from China.</w:t>
      </w:r>
    </w:p>
    <w:p w14:paraId="7ADAE40E" w14:textId="77777777" w:rsidR="00B31093" w:rsidRPr="00B31093" w:rsidRDefault="00B31093" w:rsidP="00B31093">
      <w:pPr>
        <w:numPr>
          <w:ilvl w:val="1"/>
          <w:numId w:val="2"/>
        </w:numPr>
        <w:rPr>
          <w:lang w:val="en-001"/>
        </w:rPr>
      </w:pPr>
      <w:r w:rsidRPr="00B31093">
        <w:rPr>
          <w:b/>
          <w:bCs/>
          <w:lang w:val="en-001"/>
        </w:rPr>
        <w:t>"Bed-in-a-box" e-commerce stagnated</w:t>
      </w:r>
      <w:r w:rsidRPr="00B31093">
        <w:rPr>
          <w:lang w:val="en-001"/>
        </w:rPr>
        <w:t>, forcing brands to shift to hybrid online/offline strategies.</w:t>
      </w:r>
    </w:p>
    <w:p w14:paraId="3A6BE280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3. Trade Flows &amp; Imports</w:t>
      </w:r>
    </w:p>
    <w:p w14:paraId="57DD1440" w14:textId="77777777" w:rsidR="00B31093" w:rsidRPr="00B31093" w:rsidRDefault="00B31093" w:rsidP="00B31093">
      <w:pPr>
        <w:numPr>
          <w:ilvl w:val="0"/>
          <w:numId w:val="3"/>
        </w:numPr>
        <w:rPr>
          <w:lang w:val="en-001"/>
        </w:rPr>
      </w:pPr>
      <w:r w:rsidRPr="00B31093">
        <w:rPr>
          <w:b/>
          <w:bCs/>
          <w:lang w:val="en-001"/>
        </w:rPr>
        <w:t>EU mattress industry affected by U.S. anti-dumping measures</w:t>
      </w:r>
      <w:r w:rsidRPr="00B31093">
        <w:rPr>
          <w:lang w:val="en-001"/>
        </w:rPr>
        <w:t xml:space="preserve">: </w:t>
      </w:r>
    </w:p>
    <w:p w14:paraId="575ECD97" w14:textId="77777777" w:rsidR="00B31093" w:rsidRPr="00B31093" w:rsidRDefault="00B31093" w:rsidP="00B31093">
      <w:pPr>
        <w:numPr>
          <w:ilvl w:val="1"/>
          <w:numId w:val="3"/>
        </w:numPr>
        <w:rPr>
          <w:lang w:val="en-001"/>
        </w:rPr>
      </w:pPr>
      <w:r w:rsidRPr="00B31093">
        <w:rPr>
          <w:b/>
          <w:bCs/>
          <w:lang w:val="en-001"/>
        </w:rPr>
        <w:t>Poland, Slovenia, Bulgaria, Italy, and Spain hit with 100-700% tariffs.</w:t>
      </w:r>
    </w:p>
    <w:p w14:paraId="6B01FABC" w14:textId="77777777" w:rsidR="00B31093" w:rsidRPr="00B31093" w:rsidRDefault="00B31093" w:rsidP="00B31093">
      <w:pPr>
        <w:numPr>
          <w:ilvl w:val="1"/>
          <w:numId w:val="3"/>
        </w:numPr>
        <w:rPr>
          <w:lang w:val="en-001"/>
        </w:rPr>
      </w:pPr>
      <w:r w:rsidRPr="00B31093">
        <w:rPr>
          <w:b/>
          <w:bCs/>
          <w:lang w:val="en-001"/>
        </w:rPr>
        <w:t>EU mattress exports to the U.S. fell by €70M (-62%) in 2023.</w:t>
      </w:r>
    </w:p>
    <w:p w14:paraId="45FCF92E" w14:textId="77777777" w:rsidR="00B31093" w:rsidRPr="00B31093" w:rsidRDefault="00B31093" w:rsidP="00B31093">
      <w:pPr>
        <w:numPr>
          <w:ilvl w:val="1"/>
          <w:numId w:val="3"/>
        </w:numPr>
        <w:rPr>
          <w:lang w:val="en-001"/>
        </w:rPr>
      </w:pPr>
      <w:r w:rsidRPr="00B31093">
        <w:rPr>
          <w:b/>
          <w:bCs/>
          <w:lang w:val="en-001"/>
        </w:rPr>
        <w:t>China dominates EU mattress imports (46% of total imports).</w:t>
      </w:r>
    </w:p>
    <w:p w14:paraId="14F02F5B" w14:textId="77777777" w:rsidR="00B31093" w:rsidRPr="00B31093" w:rsidRDefault="00B31093" w:rsidP="00B31093">
      <w:pPr>
        <w:numPr>
          <w:ilvl w:val="0"/>
          <w:numId w:val="3"/>
        </w:numPr>
        <w:rPr>
          <w:lang w:val="en-001"/>
        </w:rPr>
      </w:pPr>
      <w:r w:rsidRPr="00B31093">
        <w:rPr>
          <w:b/>
          <w:bCs/>
          <w:lang w:val="en-001"/>
        </w:rPr>
        <w:t>Foam Imports &amp; Exports:</w:t>
      </w:r>
      <w:r w:rsidRPr="00B31093">
        <w:rPr>
          <w:lang w:val="en-001"/>
        </w:rPr>
        <w:t xml:space="preserve"> </w:t>
      </w:r>
    </w:p>
    <w:p w14:paraId="5D558123" w14:textId="77777777" w:rsidR="00B31093" w:rsidRPr="00B31093" w:rsidRDefault="00B31093" w:rsidP="00B31093">
      <w:pPr>
        <w:numPr>
          <w:ilvl w:val="1"/>
          <w:numId w:val="3"/>
        </w:numPr>
        <w:rPr>
          <w:lang w:val="en-001"/>
        </w:rPr>
      </w:pPr>
      <w:r w:rsidRPr="00B31093">
        <w:rPr>
          <w:b/>
          <w:bCs/>
          <w:lang w:val="en-001"/>
        </w:rPr>
        <w:t>Total PU foam imports into the EU dropped by 14.1% in volume.</w:t>
      </w:r>
    </w:p>
    <w:p w14:paraId="3447F5B4" w14:textId="77777777" w:rsidR="00B31093" w:rsidRPr="00B31093" w:rsidRDefault="00B31093" w:rsidP="00B31093">
      <w:pPr>
        <w:numPr>
          <w:ilvl w:val="1"/>
          <w:numId w:val="3"/>
        </w:numPr>
        <w:rPr>
          <w:lang w:val="en-001"/>
        </w:rPr>
      </w:pPr>
      <w:r w:rsidRPr="00B31093">
        <w:rPr>
          <w:b/>
          <w:bCs/>
          <w:lang w:val="en-001"/>
        </w:rPr>
        <w:lastRenderedPageBreak/>
        <w:t>China increased its share of EU foam imports (20.7% increase).</w:t>
      </w:r>
    </w:p>
    <w:p w14:paraId="47A9DA00" w14:textId="77777777" w:rsidR="00B31093" w:rsidRPr="00B31093" w:rsidRDefault="00B31093" w:rsidP="00B31093">
      <w:pPr>
        <w:numPr>
          <w:ilvl w:val="1"/>
          <w:numId w:val="3"/>
        </w:numPr>
        <w:rPr>
          <w:lang w:val="en-001"/>
        </w:rPr>
      </w:pPr>
      <w:r w:rsidRPr="00B31093">
        <w:rPr>
          <w:b/>
          <w:bCs/>
          <w:lang w:val="en-001"/>
        </w:rPr>
        <w:t>Turkey, Serbia, and Kosovo emerging as key exporters to the EU.</w:t>
      </w:r>
    </w:p>
    <w:p w14:paraId="5A1D0325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4. Competitive Landscape &amp; M&amp;A Trends</w:t>
      </w:r>
    </w:p>
    <w:p w14:paraId="260E97C8" w14:textId="77777777" w:rsidR="00B31093" w:rsidRPr="00B31093" w:rsidRDefault="00B31093" w:rsidP="00B31093">
      <w:pPr>
        <w:numPr>
          <w:ilvl w:val="0"/>
          <w:numId w:val="4"/>
        </w:numPr>
        <w:rPr>
          <w:lang w:val="en-001"/>
        </w:rPr>
      </w:pPr>
      <w:r w:rsidRPr="00B31093">
        <w:rPr>
          <w:b/>
          <w:bCs/>
          <w:lang w:val="en-001"/>
        </w:rPr>
        <w:t>Major consolidation in the industry:</w:t>
      </w:r>
      <w:r w:rsidRPr="00B31093">
        <w:rPr>
          <w:lang w:val="en-001"/>
        </w:rPr>
        <w:t xml:space="preserve"> </w:t>
      </w:r>
    </w:p>
    <w:p w14:paraId="18E1985E" w14:textId="77777777" w:rsidR="00B31093" w:rsidRPr="00B31093" w:rsidRDefault="00B31093" w:rsidP="00B31093">
      <w:pPr>
        <w:numPr>
          <w:ilvl w:val="1"/>
          <w:numId w:val="4"/>
        </w:numPr>
        <w:rPr>
          <w:lang w:val="en-001"/>
        </w:rPr>
      </w:pPr>
      <w:r w:rsidRPr="00B31093">
        <w:rPr>
          <w:b/>
          <w:bCs/>
          <w:lang w:val="en-001"/>
        </w:rPr>
        <w:t xml:space="preserve">Carpenter acquired </w:t>
      </w:r>
      <w:proofErr w:type="spellStart"/>
      <w:r w:rsidRPr="00B31093">
        <w:rPr>
          <w:b/>
          <w:bCs/>
          <w:lang w:val="en-001"/>
        </w:rPr>
        <w:t>Recticel</w:t>
      </w:r>
      <w:proofErr w:type="spellEnd"/>
      <w:r w:rsidRPr="00B31093">
        <w:rPr>
          <w:b/>
          <w:bCs/>
          <w:lang w:val="en-001"/>
        </w:rPr>
        <w:t xml:space="preserve"> Engineered Foams</w:t>
      </w:r>
      <w:r w:rsidRPr="00B31093">
        <w:rPr>
          <w:lang w:val="en-001"/>
        </w:rPr>
        <w:t>.</w:t>
      </w:r>
    </w:p>
    <w:p w14:paraId="219F1748" w14:textId="77777777" w:rsidR="00B31093" w:rsidRPr="00B31093" w:rsidRDefault="00B31093" w:rsidP="00B31093">
      <w:pPr>
        <w:numPr>
          <w:ilvl w:val="1"/>
          <w:numId w:val="4"/>
        </w:numPr>
        <w:rPr>
          <w:lang w:val="en-001"/>
        </w:rPr>
      </w:pPr>
      <w:r w:rsidRPr="00B31093">
        <w:rPr>
          <w:b/>
          <w:bCs/>
          <w:lang w:val="en-001"/>
        </w:rPr>
        <w:t>New recycling-focused investments (Retour Matras, Triple Helix, Repsol, NEVEON-Brantner joint venture).</w:t>
      </w:r>
    </w:p>
    <w:p w14:paraId="6F4CE36B" w14:textId="77777777" w:rsidR="00B31093" w:rsidRPr="00B31093" w:rsidRDefault="00B31093" w:rsidP="00B31093">
      <w:pPr>
        <w:numPr>
          <w:ilvl w:val="0"/>
          <w:numId w:val="4"/>
        </w:numPr>
        <w:rPr>
          <w:lang w:val="en-001"/>
        </w:rPr>
      </w:pPr>
      <w:r w:rsidRPr="00B31093">
        <w:rPr>
          <w:b/>
          <w:bCs/>
          <w:lang w:val="en-001"/>
        </w:rPr>
        <w:t>Backwards &amp; forwards integration continues:</w:t>
      </w:r>
      <w:r w:rsidRPr="00B31093">
        <w:rPr>
          <w:lang w:val="en-001"/>
        </w:rPr>
        <w:t xml:space="preserve"> </w:t>
      </w:r>
    </w:p>
    <w:p w14:paraId="73BD7DE6" w14:textId="77777777" w:rsidR="00B31093" w:rsidRPr="00B31093" w:rsidRDefault="00B31093" w:rsidP="00B31093">
      <w:pPr>
        <w:numPr>
          <w:ilvl w:val="1"/>
          <w:numId w:val="4"/>
        </w:numPr>
        <w:rPr>
          <w:lang w:val="en-001"/>
        </w:rPr>
      </w:pPr>
      <w:proofErr w:type="spellStart"/>
      <w:r w:rsidRPr="00B31093">
        <w:rPr>
          <w:b/>
          <w:bCs/>
          <w:lang w:val="en-001"/>
        </w:rPr>
        <w:t>Foamers</w:t>
      </w:r>
      <w:proofErr w:type="spellEnd"/>
      <w:r w:rsidRPr="00B31093">
        <w:rPr>
          <w:b/>
          <w:bCs/>
          <w:lang w:val="en-001"/>
        </w:rPr>
        <w:t xml:space="preserve"> investing in mattress production</w:t>
      </w:r>
      <w:r w:rsidRPr="00B31093">
        <w:rPr>
          <w:lang w:val="en-001"/>
        </w:rPr>
        <w:t>.</w:t>
      </w:r>
    </w:p>
    <w:p w14:paraId="4793CE79" w14:textId="77777777" w:rsidR="00B31093" w:rsidRPr="00B31093" w:rsidRDefault="00B31093" w:rsidP="00B31093">
      <w:pPr>
        <w:numPr>
          <w:ilvl w:val="1"/>
          <w:numId w:val="4"/>
        </w:numPr>
        <w:rPr>
          <w:lang w:val="en-001"/>
        </w:rPr>
      </w:pPr>
      <w:r w:rsidRPr="00B31093">
        <w:rPr>
          <w:b/>
          <w:bCs/>
          <w:lang w:val="en-001"/>
        </w:rPr>
        <w:t>Major players entering re-polyol production</w:t>
      </w:r>
      <w:r w:rsidRPr="00B31093">
        <w:rPr>
          <w:lang w:val="en-001"/>
        </w:rPr>
        <w:t xml:space="preserve"> for sustainability.</w:t>
      </w:r>
    </w:p>
    <w:p w14:paraId="0C64E3C8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5. Sustainability &amp; Circular Economy</w:t>
      </w:r>
    </w:p>
    <w:p w14:paraId="158331BF" w14:textId="77777777" w:rsidR="00B31093" w:rsidRPr="00B31093" w:rsidRDefault="00B31093" w:rsidP="00B31093">
      <w:pPr>
        <w:numPr>
          <w:ilvl w:val="0"/>
          <w:numId w:val="5"/>
        </w:numPr>
        <w:rPr>
          <w:lang w:val="en-001"/>
        </w:rPr>
      </w:pPr>
      <w:r w:rsidRPr="00B31093">
        <w:rPr>
          <w:b/>
          <w:bCs/>
          <w:lang w:val="en-001"/>
        </w:rPr>
        <w:t>Recycling Regulations:</w:t>
      </w:r>
      <w:r w:rsidRPr="00B31093">
        <w:rPr>
          <w:lang w:val="en-001"/>
        </w:rPr>
        <w:t xml:space="preserve"> </w:t>
      </w:r>
    </w:p>
    <w:p w14:paraId="651827CE" w14:textId="77777777" w:rsidR="00B31093" w:rsidRPr="00B31093" w:rsidRDefault="00B31093" w:rsidP="00B31093">
      <w:pPr>
        <w:numPr>
          <w:ilvl w:val="1"/>
          <w:numId w:val="5"/>
        </w:numPr>
        <w:rPr>
          <w:lang w:val="en-001"/>
        </w:rPr>
      </w:pPr>
      <w:r w:rsidRPr="00B31093">
        <w:rPr>
          <w:lang w:val="en-001"/>
        </w:rPr>
        <w:t xml:space="preserve">EU targets </w:t>
      </w:r>
      <w:r w:rsidRPr="00B31093">
        <w:rPr>
          <w:b/>
          <w:bCs/>
          <w:lang w:val="en-001"/>
        </w:rPr>
        <w:t>25% recycled content in foams by 2025</w:t>
      </w:r>
      <w:r w:rsidRPr="00B31093">
        <w:rPr>
          <w:lang w:val="en-001"/>
        </w:rPr>
        <w:t xml:space="preserve">, increasing to </w:t>
      </w:r>
      <w:r w:rsidRPr="00B31093">
        <w:rPr>
          <w:b/>
          <w:bCs/>
          <w:lang w:val="en-001"/>
        </w:rPr>
        <w:t>50%+ by 2030</w:t>
      </w:r>
      <w:r w:rsidRPr="00B31093">
        <w:rPr>
          <w:lang w:val="en-001"/>
        </w:rPr>
        <w:t>.</w:t>
      </w:r>
    </w:p>
    <w:p w14:paraId="6ABBE53F" w14:textId="77777777" w:rsidR="00B31093" w:rsidRPr="00B31093" w:rsidRDefault="00B31093" w:rsidP="00B31093">
      <w:pPr>
        <w:numPr>
          <w:ilvl w:val="1"/>
          <w:numId w:val="5"/>
        </w:numPr>
        <w:rPr>
          <w:lang w:val="en-001"/>
        </w:rPr>
      </w:pPr>
      <w:r w:rsidRPr="00B31093">
        <w:rPr>
          <w:lang w:val="en-001"/>
        </w:rPr>
        <w:t xml:space="preserve">Growing </w:t>
      </w:r>
      <w:r w:rsidRPr="00B31093">
        <w:rPr>
          <w:b/>
          <w:bCs/>
          <w:lang w:val="en-001"/>
        </w:rPr>
        <w:t>investment in chemical and mechanical recycling solutions</w:t>
      </w:r>
      <w:r w:rsidRPr="00B31093">
        <w:rPr>
          <w:lang w:val="en-001"/>
        </w:rPr>
        <w:t>.</w:t>
      </w:r>
    </w:p>
    <w:p w14:paraId="455692CE" w14:textId="77777777" w:rsidR="00B31093" w:rsidRPr="00B31093" w:rsidRDefault="00B31093" w:rsidP="00B31093">
      <w:pPr>
        <w:numPr>
          <w:ilvl w:val="0"/>
          <w:numId w:val="5"/>
        </w:numPr>
        <w:rPr>
          <w:lang w:val="en-001"/>
        </w:rPr>
      </w:pPr>
      <w:r w:rsidRPr="00B31093">
        <w:rPr>
          <w:b/>
          <w:bCs/>
          <w:lang w:val="en-001"/>
        </w:rPr>
        <w:t>Sustainability as a Market Driver:</w:t>
      </w:r>
      <w:r w:rsidRPr="00B31093">
        <w:rPr>
          <w:lang w:val="en-001"/>
        </w:rPr>
        <w:t xml:space="preserve"> </w:t>
      </w:r>
    </w:p>
    <w:p w14:paraId="254AB869" w14:textId="77777777" w:rsidR="00B31093" w:rsidRPr="00B31093" w:rsidRDefault="00B31093" w:rsidP="00B31093">
      <w:pPr>
        <w:numPr>
          <w:ilvl w:val="1"/>
          <w:numId w:val="5"/>
        </w:numPr>
        <w:rPr>
          <w:lang w:val="en-001"/>
        </w:rPr>
      </w:pPr>
      <w:proofErr w:type="spellStart"/>
      <w:r w:rsidRPr="00B31093">
        <w:rPr>
          <w:lang w:val="en-001"/>
        </w:rPr>
        <w:t>Foamers</w:t>
      </w:r>
      <w:proofErr w:type="spellEnd"/>
      <w:r w:rsidRPr="00B31093">
        <w:rPr>
          <w:lang w:val="en-001"/>
        </w:rPr>
        <w:t xml:space="preserve"> integrating </w:t>
      </w:r>
      <w:r w:rsidRPr="00B31093">
        <w:rPr>
          <w:b/>
          <w:bCs/>
          <w:lang w:val="en-001"/>
        </w:rPr>
        <w:t>mass balance approaches</w:t>
      </w:r>
      <w:r w:rsidRPr="00B31093">
        <w:rPr>
          <w:lang w:val="en-001"/>
        </w:rPr>
        <w:t xml:space="preserve"> and </w:t>
      </w:r>
      <w:r w:rsidRPr="00B31093">
        <w:rPr>
          <w:b/>
          <w:bCs/>
          <w:lang w:val="en-001"/>
        </w:rPr>
        <w:t>bio-based polyols</w:t>
      </w:r>
      <w:r w:rsidRPr="00B31093">
        <w:rPr>
          <w:lang w:val="en-001"/>
        </w:rPr>
        <w:t>.</w:t>
      </w:r>
    </w:p>
    <w:p w14:paraId="3E916A3D" w14:textId="77777777" w:rsidR="00B31093" w:rsidRPr="00B31093" w:rsidRDefault="00B31093" w:rsidP="00B31093">
      <w:pPr>
        <w:numPr>
          <w:ilvl w:val="1"/>
          <w:numId w:val="5"/>
        </w:numPr>
        <w:rPr>
          <w:lang w:val="en-001"/>
        </w:rPr>
      </w:pPr>
      <w:r w:rsidRPr="00B31093">
        <w:rPr>
          <w:b/>
          <w:bCs/>
          <w:lang w:val="en-001"/>
        </w:rPr>
        <w:t>Mattress EPR schemes expanding in France, Spain, Belgium, and the Netherlands.</w:t>
      </w:r>
    </w:p>
    <w:p w14:paraId="6BA574AF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6. Raw Materials &amp; Cost Challenges</w:t>
      </w:r>
    </w:p>
    <w:p w14:paraId="457A4533" w14:textId="77777777" w:rsidR="00B31093" w:rsidRPr="00B31093" w:rsidRDefault="00B31093" w:rsidP="00B31093">
      <w:pPr>
        <w:numPr>
          <w:ilvl w:val="0"/>
          <w:numId w:val="6"/>
        </w:numPr>
        <w:rPr>
          <w:lang w:val="en-001"/>
        </w:rPr>
      </w:pPr>
      <w:r w:rsidRPr="00B31093">
        <w:rPr>
          <w:b/>
          <w:bCs/>
          <w:lang w:val="en-001"/>
        </w:rPr>
        <w:t>Global raw material prices stabilized in 2023</w:t>
      </w:r>
      <w:r w:rsidRPr="00B31093">
        <w:rPr>
          <w:lang w:val="en-001"/>
        </w:rPr>
        <w:t xml:space="preserve"> after extreme volatility in previous years.</w:t>
      </w:r>
    </w:p>
    <w:p w14:paraId="7EBD9775" w14:textId="77777777" w:rsidR="00B31093" w:rsidRPr="00B31093" w:rsidRDefault="00B31093" w:rsidP="00B31093">
      <w:pPr>
        <w:numPr>
          <w:ilvl w:val="0"/>
          <w:numId w:val="6"/>
        </w:numPr>
        <w:rPr>
          <w:lang w:val="en-001"/>
        </w:rPr>
      </w:pPr>
      <w:r w:rsidRPr="00B31093">
        <w:rPr>
          <w:b/>
          <w:bCs/>
          <w:lang w:val="en-001"/>
        </w:rPr>
        <w:t>TDI supply in Europe remains disrupted</w:t>
      </w:r>
      <w:r w:rsidRPr="00B31093">
        <w:rPr>
          <w:lang w:val="en-001"/>
        </w:rPr>
        <w:t xml:space="preserve">, with </w:t>
      </w:r>
      <w:r w:rsidRPr="00B31093">
        <w:rPr>
          <w:b/>
          <w:bCs/>
          <w:lang w:val="en-001"/>
        </w:rPr>
        <w:t>BASF closing its Ludwigshafen plant</w:t>
      </w:r>
      <w:r w:rsidRPr="00B31093">
        <w:rPr>
          <w:lang w:val="en-001"/>
        </w:rPr>
        <w:t>.</w:t>
      </w:r>
    </w:p>
    <w:p w14:paraId="4A684CDA" w14:textId="77777777" w:rsidR="00B31093" w:rsidRPr="00B31093" w:rsidRDefault="00B31093" w:rsidP="00B31093">
      <w:pPr>
        <w:numPr>
          <w:ilvl w:val="0"/>
          <w:numId w:val="6"/>
        </w:numPr>
        <w:rPr>
          <w:lang w:val="en-001"/>
        </w:rPr>
      </w:pPr>
      <w:r w:rsidRPr="00B31093">
        <w:rPr>
          <w:b/>
          <w:bCs/>
          <w:lang w:val="en-001"/>
        </w:rPr>
        <w:t>MDI capacity increasing, but demand remains weak</w:t>
      </w:r>
      <w:r w:rsidRPr="00B31093">
        <w:rPr>
          <w:lang w:val="en-001"/>
        </w:rPr>
        <w:t>.</w:t>
      </w:r>
    </w:p>
    <w:p w14:paraId="1E593006" w14:textId="77777777" w:rsidR="00B31093" w:rsidRPr="00B31093" w:rsidRDefault="00B31093" w:rsidP="00B31093">
      <w:pPr>
        <w:numPr>
          <w:ilvl w:val="0"/>
          <w:numId w:val="6"/>
        </w:numPr>
        <w:rPr>
          <w:lang w:val="en-001"/>
        </w:rPr>
      </w:pPr>
      <w:r w:rsidRPr="00B31093">
        <w:rPr>
          <w:b/>
          <w:bCs/>
          <w:lang w:val="en-001"/>
        </w:rPr>
        <w:t>Polyols market oversupplied</w:t>
      </w:r>
      <w:r w:rsidRPr="00B31093">
        <w:rPr>
          <w:lang w:val="en-001"/>
        </w:rPr>
        <w:t>, with China leading production expansion.</w:t>
      </w:r>
    </w:p>
    <w:p w14:paraId="5E940E13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7. 2024-2025 Market Outlook</w:t>
      </w:r>
    </w:p>
    <w:p w14:paraId="70ECDC12" w14:textId="77777777" w:rsidR="00B31093" w:rsidRPr="00B31093" w:rsidRDefault="00B31093" w:rsidP="00B31093">
      <w:pPr>
        <w:numPr>
          <w:ilvl w:val="0"/>
          <w:numId w:val="7"/>
        </w:numPr>
        <w:rPr>
          <w:lang w:val="en-001"/>
        </w:rPr>
      </w:pPr>
      <w:r w:rsidRPr="00B31093">
        <w:rPr>
          <w:b/>
          <w:bCs/>
          <w:lang w:val="en-001"/>
        </w:rPr>
        <w:t>Market expected to remain weak through 2024</w:t>
      </w:r>
      <w:r w:rsidRPr="00B31093">
        <w:rPr>
          <w:lang w:val="en-001"/>
        </w:rPr>
        <w:t>, with slight improvement in 2025.</w:t>
      </w:r>
    </w:p>
    <w:p w14:paraId="49C39154" w14:textId="77777777" w:rsidR="00B31093" w:rsidRPr="00B31093" w:rsidRDefault="00B31093" w:rsidP="00B31093">
      <w:pPr>
        <w:numPr>
          <w:ilvl w:val="0"/>
          <w:numId w:val="7"/>
        </w:numPr>
        <w:rPr>
          <w:lang w:val="en-001"/>
        </w:rPr>
      </w:pPr>
      <w:proofErr w:type="spellStart"/>
      <w:r w:rsidRPr="00B31093">
        <w:rPr>
          <w:b/>
          <w:bCs/>
          <w:lang w:val="en-001"/>
        </w:rPr>
        <w:t>Foamers</w:t>
      </w:r>
      <w:proofErr w:type="spellEnd"/>
      <w:r w:rsidRPr="00B31093">
        <w:rPr>
          <w:b/>
          <w:bCs/>
          <w:lang w:val="en-001"/>
        </w:rPr>
        <w:t xml:space="preserve"> must adapt to rising sustainability pressures, raw material cost volatility, and changing trade dynamics</w:t>
      </w:r>
      <w:r w:rsidRPr="00B31093">
        <w:rPr>
          <w:lang w:val="en-001"/>
        </w:rPr>
        <w:t>.</w:t>
      </w:r>
    </w:p>
    <w:p w14:paraId="6EAB27D8" w14:textId="77777777" w:rsidR="00B31093" w:rsidRPr="00B31093" w:rsidRDefault="00B31093" w:rsidP="00B31093">
      <w:pPr>
        <w:numPr>
          <w:ilvl w:val="0"/>
          <w:numId w:val="7"/>
        </w:numPr>
        <w:rPr>
          <w:lang w:val="en-001"/>
        </w:rPr>
      </w:pPr>
      <w:r w:rsidRPr="00B31093">
        <w:rPr>
          <w:b/>
          <w:bCs/>
          <w:lang w:val="en-001"/>
        </w:rPr>
        <w:t>Potential for further consolidation and acquisitions in the furniture and mattress segments</w:t>
      </w:r>
      <w:r w:rsidRPr="00B31093">
        <w:rPr>
          <w:lang w:val="en-001"/>
        </w:rPr>
        <w:t>.</w:t>
      </w:r>
    </w:p>
    <w:p w14:paraId="37246BA0" w14:textId="77777777" w:rsidR="00B31093" w:rsidRPr="00B31093" w:rsidRDefault="00B31093" w:rsidP="00B31093">
      <w:pPr>
        <w:rPr>
          <w:lang w:val="en-001"/>
        </w:rPr>
      </w:pPr>
      <w:r w:rsidRPr="00B31093">
        <w:rPr>
          <w:lang w:val="en-001"/>
        </w:rPr>
        <w:pict w14:anchorId="4044AAAB">
          <v:rect id="_x0000_i1025" style="width:0;height:1.5pt" o:hralign="center" o:hrstd="t" o:hr="t" fillcolor="#a0a0a0" stroked="f"/>
        </w:pict>
      </w:r>
    </w:p>
    <w:p w14:paraId="0B41B12B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Elements for the Final Report (Based on Our Structure)</w:t>
      </w:r>
    </w:p>
    <w:p w14:paraId="72368281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2. Background on Vita Group</w:t>
      </w:r>
    </w:p>
    <w:p w14:paraId="30397E6F" w14:textId="77777777" w:rsidR="00B31093" w:rsidRPr="00B31093" w:rsidRDefault="00B31093" w:rsidP="00B31093">
      <w:pPr>
        <w:numPr>
          <w:ilvl w:val="0"/>
          <w:numId w:val="8"/>
        </w:numPr>
        <w:rPr>
          <w:lang w:val="en-001"/>
        </w:rPr>
      </w:pPr>
      <w:r w:rsidRPr="00B31093">
        <w:rPr>
          <w:b/>
          <w:bCs/>
          <w:lang w:val="en-001"/>
        </w:rPr>
        <w:lastRenderedPageBreak/>
        <w:t>Industry leader in flexible PU foam with strong furniture foam presence</w:t>
      </w:r>
      <w:r w:rsidRPr="00B31093">
        <w:rPr>
          <w:lang w:val="en-001"/>
        </w:rPr>
        <w:t>.</w:t>
      </w:r>
    </w:p>
    <w:p w14:paraId="28B42DA2" w14:textId="77777777" w:rsidR="00B31093" w:rsidRPr="00B31093" w:rsidRDefault="00B31093" w:rsidP="00B31093">
      <w:pPr>
        <w:numPr>
          <w:ilvl w:val="0"/>
          <w:numId w:val="8"/>
        </w:numPr>
        <w:rPr>
          <w:lang w:val="en-001"/>
        </w:rPr>
      </w:pPr>
      <w:r w:rsidRPr="00B31093">
        <w:rPr>
          <w:b/>
          <w:bCs/>
          <w:lang w:val="en-001"/>
        </w:rPr>
        <w:t>Market valued at €5.1B, employing 24,380 workers across Europe</w:t>
      </w:r>
      <w:r w:rsidRPr="00B31093">
        <w:rPr>
          <w:lang w:val="en-001"/>
        </w:rPr>
        <w:t>.</w:t>
      </w:r>
    </w:p>
    <w:p w14:paraId="23477A5E" w14:textId="77777777" w:rsidR="00B31093" w:rsidRPr="00B31093" w:rsidRDefault="00B31093" w:rsidP="00B31093">
      <w:pPr>
        <w:numPr>
          <w:ilvl w:val="0"/>
          <w:numId w:val="8"/>
        </w:numPr>
        <w:rPr>
          <w:lang w:val="en-001"/>
        </w:rPr>
      </w:pPr>
      <w:r w:rsidRPr="00B31093">
        <w:rPr>
          <w:b/>
          <w:bCs/>
          <w:lang w:val="en-001"/>
        </w:rPr>
        <w:t>Competitors: Carpenter (</w:t>
      </w:r>
      <w:proofErr w:type="spellStart"/>
      <w:r w:rsidRPr="00B31093">
        <w:rPr>
          <w:b/>
          <w:bCs/>
          <w:lang w:val="en-001"/>
        </w:rPr>
        <w:t>Recticel</w:t>
      </w:r>
      <w:proofErr w:type="spellEnd"/>
      <w:r w:rsidRPr="00B31093">
        <w:rPr>
          <w:b/>
          <w:bCs/>
          <w:lang w:val="en-001"/>
        </w:rPr>
        <w:t xml:space="preserve"> acquisition), </w:t>
      </w:r>
      <w:proofErr w:type="spellStart"/>
      <w:r w:rsidRPr="00B31093">
        <w:rPr>
          <w:b/>
          <w:bCs/>
          <w:lang w:val="en-001"/>
        </w:rPr>
        <w:t>Neveon</w:t>
      </w:r>
      <w:proofErr w:type="spellEnd"/>
      <w:r w:rsidRPr="00B31093">
        <w:rPr>
          <w:b/>
          <w:bCs/>
          <w:lang w:val="en-001"/>
        </w:rPr>
        <w:t xml:space="preserve">, </w:t>
      </w:r>
      <w:proofErr w:type="spellStart"/>
      <w:r w:rsidRPr="00B31093">
        <w:rPr>
          <w:b/>
          <w:bCs/>
          <w:lang w:val="en-001"/>
        </w:rPr>
        <w:t>Organika</w:t>
      </w:r>
      <w:proofErr w:type="spellEnd"/>
      <w:r w:rsidRPr="00B31093">
        <w:rPr>
          <w:b/>
          <w:bCs/>
          <w:lang w:val="en-001"/>
        </w:rPr>
        <w:t xml:space="preserve">, </w:t>
      </w:r>
      <w:proofErr w:type="spellStart"/>
      <w:r w:rsidRPr="00B31093">
        <w:rPr>
          <w:b/>
          <w:bCs/>
          <w:lang w:val="en-001"/>
        </w:rPr>
        <w:t>Plama-Pur</w:t>
      </w:r>
      <w:proofErr w:type="spellEnd"/>
      <w:r w:rsidRPr="00B31093">
        <w:rPr>
          <w:lang w:val="en-001"/>
        </w:rPr>
        <w:t>.</w:t>
      </w:r>
    </w:p>
    <w:p w14:paraId="082E2BD0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3. Competitor Analysis</w:t>
      </w:r>
    </w:p>
    <w:p w14:paraId="6E537EDC" w14:textId="77777777" w:rsidR="00B31093" w:rsidRPr="00B31093" w:rsidRDefault="00B31093" w:rsidP="00B31093">
      <w:pPr>
        <w:numPr>
          <w:ilvl w:val="0"/>
          <w:numId w:val="9"/>
        </w:numPr>
        <w:rPr>
          <w:lang w:val="en-001"/>
        </w:rPr>
      </w:pPr>
      <w:r w:rsidRPr="00B31093">
        <w:rPr>
          <w:b/>
          <w:bCs/>
          <w:lang w:val="en-001"/>
        </w:rPr>
        <w:t>Major players ranked by foam production &amp; revenue</w:t>
      </w:r>
      <w:r w:rsidRPr="00B31093">
        <w:rPr>
          <w:lang w:val="en-001"/>
        </w:rPr>
        <w:t>.</w:t>
      </w:r>
    </w:p>
    <w:p w14:paraId="1436B5E3" w14:textId="77777777" w:rsidR="00B31093" w:rsidRPr="00B31093" w:rsidRDefault="00B31093" w:rsidP="00B31093">
      <w:pPr>
        <w:numPr>
          <w:ilvl w:val="0"/>
          <w:numId w:val="9"/>
        </w:numPr>
        <w:rPr>
          <w:lang w:val="en-001"/>
        </w:rPr>
      </w:pPr>
      <w:r w:rsidRPr="00B31093">
        <w:rPr>
          <w:b/>
          <w:bCs/>
          <w:lang w:val="en-001"/>
        </w:rPr>
        <w:t xml:space="preserve">Turkey surpassing Poland as Europe’s largest </w:t>
      </w:r>
      <w:proofErr w:type="spellStart"/>
      <w:r w:rsidRPr="00B31093">
        <w:rPr>
          <w:b/>
          <w:bCs/>
          <w:lang w:val="en-001"/>
        </w:rPr>
        <w:t>slabstock</w:t>
      </w:r>
      <w:proofErr w:type="spellEnd"/>
      <w:r w:rsidRPr="00B31093">
        <w:rPr>
          <w:b/>
          <w:bCs/>
          <w:lang w:val="en-001"/>
        </w:rPr>
        <w:t xml:space="preserve"> foam producer</w:t>
      </w:r>
      <w:r w:rsidRPr="00B31093">
        <w:rPr>
          <w:lang w:val="en-001"/>
        </w:rPr>
        <w:t>.</w:t>
      </w:r>
    </w:p>
    <w:p w14:paraId="11EC719A" w14:textId="77777777" w:rsidR="00B31093" w:rsidRPr="00B31093" w:rsidRDefault="00B31093" w:rsidP="00B31093">
      <w:pPr>
        <w:numPr>
          <w:ilvl w:val="0"/>
          <w:numId w:val="9"/>
        </w:numPr>
        <w:rPr>
          <w:lang w:val="en-001"/>
        </w:rPr>
      </w:pPr>
      <w:r w:rsidRPr="00B31093">
        <w:rPr>
          <w:b/>
          <w:bCs/>
          <w:lang w:val="en-001"/>
        </w:rPr>
        <w:t xml:space="preserve">Market consolidation: Carpenter’s takeover of </w:t>
      </w:r>
      <w:proofErr w:type="spellStart"/>
      <w:r w:rsidRPr="00B31093">
        <w:rPr>
          <w:b/>
          <w:bCs/>
          <w:lang w:val="en-001"/>
        </w:rPr>
        <w:t>Recticel</w:t>
      </w:r>
      <w:proofErr w:type="spellEnd"/>
      <w:r w:rsidRPr="00B31093">
        <w:rPr>
          <w:b/>
          <w:bCs/>
          <w:lang w:val="en-001"/>
        </w:rPr>
        <w:t xml:space="preserve"> reshaping the landscape</w:t>
      </w:r>
      <w:r w:rsidRPr="00B31093">
        <w:rPr>
          <w:lang w:val="en-001"/>
        </w:rPr>
        <w:t>.</w:t>
      </w:r>
    </w:p>
    <w:p w14:paraId="36CED3E6" w14:textId="77777777" w:rsidR="00B31093" w:rsidRPr="00B31093" w:rsidRDefault="00B31093" w:rsidP="00B31093">
      <w:pPr>
        <w:numPr>
          <w:ilvl w:val="0"/>
          <w:numId w:val="9"/>
        </w:numPr>
        <w:rPr>
          <w:lang w:val="en-001"/>
        </w:rPr>
      </w:pPr>
      <w:r w:rsidRPr="00B31093">
        <w:rPr>
          <w:b/>
          <w:bCs/>
          <w:lang w:val="en-001"/>
        </w:rPr>
        <w:t>Competitive strategies: Forward integration into mattresses &amp; re-polyol production</w:t>
      </w:r>
      <w:r w:rsidRPr="00B31093">
        <w:rPr>
          <w:lang w:val="en-001"/>
        </w:rPr>
        <w:t>.</w:t>
      </w:r>
    </w:p>
    <w:p w14:paraId="37A3E5D0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4. European Market Overview (Furniture Foam)</w:t>
      </w:r>
    </w:p>
    <w:p w14:paraId="25B42C70" w14:textId="77777777" w:rsidR="00B31093" w:rsidRPr="00B31093" w:rsidRDefault="00B31093" w:rsidP="00B31093">
      <w:pPr>
        <w:numPr>
          <w:ilvl w:val="0"/>
          <w:numId w:val="10"/>
        </w:numPr>
        <w:rPr>
          <w:lang w:val="en-001"/>
        </w:rPr>
      </w:pPr>
      <w:r w:rsidRPr="00B31093">
        <w:rPr>
          <w:b/>
          <w:bCs/>
          <w:lang w:val="en-001"/>
        </w:rPr>
        <w:t>Furniture foam accounts for a significant portion of PU production</w:t>
      </w:r>
      <w:r w:rsidRPr="00B31093">
        <w:rPr>
          <w:lang w:val="en-001"/>
        </w:rPr>
        <w:t>.</w:t>
      </w:r>
    </w:p>
    <w:p w14:paraId="0C19904B" w14:textId="77777777" w:rsidR="00B31093" w:rsidRPr="00B31093" w:rsidRDefault="00B31093" w:rsidP="00B31093">
      <w:pPr>
        <w:numPr>
          <w:ilvl w:val="0"/>
          <w:numId w:val="10"/>
        </w:numPr>
        <w:rPr>
          <w:lang w:val="en-001"/>
        </w:rPr>
      </w:pPr>
      <w:r w:rsidRPr="00B31093">
        <w:rPr>
          <w:b/>
          <w:bCs/>
          <w:lang w:val="en-001"/>
        </w:rPr>
        <w:t>Upholstered furniture market at $73B (-8% YoY)</w:t>
      </w:r>
      <w:r w:rsidRPr="00B31093">
        <w:rPr>
          <w:lang w:val="en-001"/>
        </w:rPr>
        <w:t>.</w:t>
      </w:r>
    </w:p>
    <w:p w14:paraId="4BC14B49" w14:textId="77777777" w:rsidR="00B31093" w:rsidRPr="00B31093" w:rsidRDefault="00B31093" w:rsidP="00B31093">
      <w:pPr>
        <w:numPr>
          <w:ilvl w:val="0"/>
          <w:numId w:val="10"/>
        </w:numPr>
        <w:rPr>
          <w:lang w:val="en-001"/>
        </w:rPr>
      </w:pPr>
      <w:r w:rsidRPr="00B31093">
        <w:rPr>
          <w:b/>
          <w:bCs/>
          <w:lang w:val="en-001"/>
        </w:rPr>
        <w:t>Foam demand impacted by rising imports of low-cost furniture from Asia</w:t>
      </w:r>
      <w:r w:rsidRPr="00B31093">
        <w:rPr>
          <w:lang w:val="en-001"/>
        </w:rPr>
        <w:t>.</w:t>
      </w:r>
    </w:p>
    <w:p w14:paraId="517218A5" w14:textId="77777777" w:rsidR="00B31093" w:rsidRPr="00B31093" w:rsidRDefault="00B31093" w:rsidP="00B31093">
      <w:pPr>
        <w:numPr>
          <w:ilvl w:val="0"/>
          <w:numId w:val="10"/>
        </w:numPr>
        <w:rPr>
          <w:lang w:val="en-001"/>
        </w:rPr>
      </w:pPr>
      <w:r w:rsidRPr="00B31093">
        <w:rPr>
          <w:b/>
          <w:bCs/>
          <w:lang w:val="en-001"/>
        </w:rPr>
        <w:t>EU anti-dumping measures cutting off U.S. export opportunities</w:t>
      </w:r>
      <w:r w:rsidRPr="00B31093">
        <w:rPr>
          <w:lang w:val="en-001"/>
        </w:rPr>
        <w:t>.</w:t>
      </w:r>
    </w:p>
    <w:p w14:paraId="212845B7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5. Turkey and China Market Assessment</w:t>
      </w:r>
    </w:p>
    <w:p w14:paraId="210733CE" w14:textId="77777777" w:rsidR="00B31093" w:rsidRPr="00B31093" w:rsidRDefault="00B31093" w:rsidP="00B31093">
      <w:pPr>
        <w:numPr>
          <w:ilvl w:val="0"/>
          <w:numId w:val="11"/>
        </w:numPr>
        <w:rPr>
          <w:lang w:val="en-001"/>
        </w:rPr>
      </w:pPr>
      <w:r w:rsidRPr="00B31093">
        <w:rPr>
          <w:b/>
          <w:bCs/>
          <w:lang w:val="en-001"/>
        </w:rPr>
        <w:t>China dominates PU raw material supply and finished foam exports to the EU</w:t>
      </w:r>
      <w:r w:rsidRPr="00B31093">
        <w:rPr>
          <w:lang w:val="en-001"/>
        </w:rPr>
        <w:t>.</w:t>
      </w:r>
    </w:p>
    <w:p w14:paraId="2C5B33C3" w14:textId="77777777" w:rsidR="00B31093" w:rsidRPr="00B31093" w:rsidRDefault="00B31093" w:rsidP="00B31093">
      <w:pPr>
        <w:numPr>
          <w:ilvl w:val="0"/>
          <w:numId w:val="11"/>
        </w:numPr>
        <w:rPr>
          <w:lang w:val="en-001"/>
        </w:rPr>
      </w:pPr>
      <w:r w:rsidRPr="00B31093">
        <w:rPr>
          <w:b/>
          <w:bCs/>
          <w:lang w:val="en-001"/>
        </w:rPr>
        <w:t xml:space="preserve">Turkey now leads Europe in PU </w:t>
      </w:r>
      <w:proofErr w:type="spellStart"/>
      <w:r w:rsidRPr="00B31093">
        <w:rPr>
          <w:b/>
          <w:bCs/>
          <w:lang w:val="en-001"/>
        </w:rPr>
        <w:t>slabstock</w:t>
      </w:r>
      <w:proofErr w:type="spellEnd"/>
      <w:r w:rsidRPr="00B31093">
        <w:rPr>
          <w:b/>
          <w:bCs/>
          <w:lang w:val="en-001"/>
        </w:rPr>
        <w:t xml:space="preserve"> foam production</w:t>
      </w:r>
      <w:r w:rsidRPr="00B31093">
        <w:rPr>
          <w:lang w:val="en-001"/>
        </w:rPr>
        <w:t xml:space="preserve"> (214K tonnes, +8% YoY).</w:t>
      </w:r>
    </w:p>
    <w:p w14:paraId="41DD9615" w14:textId="77777777" w:rsidR="00B31093" w:rsidRPr="00B31093" w:rsidRDefault="00B31093" w:rsidP="00B31093">
      <w:pPr>
        <w:numPr>
          <w:ilvl w:val="0"/>
          <w:numId w:val="11"/>
        </w:numPr>
        <w:rPr>
          <w:lang w:val="en-001"/>
        </w:rPr>
      </w:pPr>
      <w:r w:rsidRPr="00B31093">
        <w:rPr>
          <w:b/>
          <w:bCs/>
          <w:lang w:val="en-001"/>
        </w:rPr>
        <w:t>Foam production in Eurasia (+41%) signals increasing self-sufficiency in Russia &amp; Kazakhstan</w:t>
      </w:r>
      <w:r w:rsidRPr="00B31093">
        <w:rPr>
          <w:lang w:val="en-001"/>
        </w:rPr>
        <w:t>.</w:t>
      </w:r>
    </w:p>
    <w:p w14:paraId="6CD38017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6. M&amp;A Landscape (Furniture Foam Growth &amp; Consolidation)</w:t>
      </w:r>
    </w:p>
    <w:p w14:paraId="08E5D1BE" w14:textId="77777777" w:rsidR="00B31093" w:rsidRPr="00B31093" w:rsidRDefault="00B31093" w:rsidP="00B31093">
      <w:pPr>
        <w:numPr>
          <w:ilvl w:val="0"/>
          <w:numId w:val="12"/>
        </w:numPr>
        <w:rPr>
          <w:lang w:val="en-001"/>
        </w:rPr>
      </w:pPr>
      <w:r w:rsidRPr="00B31093">
        <w:rPr>
          <w:b/>
          <w:bCs/>
          <w:lang w:val="en-001"/>
        </w:rPr>
        <w:t>Carpenter-</w:t>
      </w:r>
      <w:proofErr w:type="spellStart"/>
      <w:r w:rsidRPr="00B31093">
        <w:rPr>
          <w:b/>
          <w:bCs/>
          <w:lang w:val="en-001"/>
        </w:rPr>
        <w:t>Recticel</w:t>
      </w:r>
      <w:proofErr w:type="spellEnd"/>
      <w:r w:rsidRPr="00B31093">
        <w:rPr>
          <w:b/>
          <w:bCs/>
          <w:lang w:val="en-001"/>
        </w:rPr>
        <w:t xml:space="preserve"> merger strengthening competition</w:t>
      </w:r>
      <w:r w:rsidRPr="00B31093">
        <w:rPr>
          <w:lang w:val="en-001"/>
        </w:rPr>
        <w:t>.</w:t>
      </w:r>
    </w:p>
    <w:p w14:paraId="73AC2256" w14:textId="77777777" w:rsidR="00B31093" w:rsidRPr="00B31093" w:rsidRDefault="00B31093" w:rsidP="00B31093">
      <w:pPr>
        <w:numPr>
          <w:ilvl w:val="0"/>
          <w:numId w:val="12"/>
        </w:numPr>
        <w:rPr>
          <w:lang w:val="en-001"/>
        </w:rPr>
      </w:pPr>
      <w:r w:rsidRPr="00B31093">
        <w:rPr>
          <w:b/>
          <w:bCs/>
          <w:lang w:val="en-001"/>
        </w:rPr>
        <w:t xml:space="preserve">M&amp;A opportunities: Niche furniture </w:t>
      </w:r>
      <w:proofErr w:type="spellStart"/>
      <w:r w:rsidRPr="00B31093">
        <w:rPr>
          <w:b/>
          <w:bCs/>
          <w:lang w:val="en-001"/>
        </w:rPr>
        <w:t>foamers</w:t>
      </w:r>
      <w:proofErr w:type="spellEnd"/>
      <w:r w:rsidRPr="00B31093">
        <w:rPr>
          <w:b/>
          <w:bCs/>
          <w:lang w:val="en-001"/>
        </w:rPr>
        <w:t>, sustainable material producers</w:t>
      </w:r>
      <w:r w:rsidRPr="00B31093">
        <w:rPr>
          <w:lang w:val="en-001"/>
        </w:rPr>
        <w:t>.</w:t>
      </w:r>
    </w:p>
    <w:p w14:paraId="2DAE45EA" w14:textId="77777777" w:rsidR="00B31093" w:rsidRPr="00B31093" w:rsidRDefault="00B31093" w:rsidP="00B31093">
      <w:pPr>
        <w:numPr>
          <w:ilvl w:val="0"/>
          <w:numId w:val="12"/>
        </w:numPr>
        <w:rPr>
          <w:lang w:val="en-001"/>
        </w:rPr>
      </w:pPr>
      <w:r w:rsidRPr="00B31093">
        <w:rPr>
          <w:b/>
          <w:bCs/>
          <w:lang w:val="en-001"/>
        </w:rPr>
        <w:t>Recycling market investments (Retour Matras, Triple Helix, Repsol, NEVEON-Brantner JV)</w:t>
      </w:r>
      <w:r w:rsidRPr="00B31093">
        <w:rPr>
          <w:lang w:val="en-001"/>
        </w:rPr>
        <w:t>.</w:t>
      </w:r>
    </w:p>
    <w:p w14:paraId="11BCE17A" w14:textId="77777777" w:rsidR="00B31093" w:rsidRPr="00B31093" w:rsidRDefault="00B31093" w:rsidP="00B31093">
      <w:pPr>
        <w:rPr>
          <w:b/>
          <w:bCs/>
          <w:lang w:val="en-001"/>
        </w:rPr>
      </w:pPr>
      <w:r w:rsidRPr="00B31093">
        <w:rPr>
          <w:b/>
          <w:bCs/>
          <w:lang w:val="en-001"/>
        </w:rPr>
        <w:t>7. Conclusion &amp; Strategic Recommendations</w:t>
      </w:r>
    </w:p>
    <w:p w14:paraId="1622B308" w14:textId="77777777" w:rsidR="00B31093" w:rsidRPr="00B31093" w:rsidRDefault="00B31093" w:rsidP="00B31093">
      <w:pPr>
        <w:numPr>
          <w:ilvl w:val="0"/>
          <w:numId w:val="13"/>
        </w:numPr>
        <w:rPr>
          <w:lang w:val="en-001"/>
        </w:rPr>
      </w:pPr>
      <w:r w:rsidRPr="00B31093">
        <w:rPr>
          <w:b/>
          <w:bCs/>
          <w:lang w:val="en-001"/>
        </w:rPr>
        <w:t>Invest in sustainability and recycling to comply with EU regulations</w:t>
      </w:r>
      <w:r w:rsidRPr="00B31093">
        <w:rPr>
          <w:lang w:val="en-001"/>
        </w:rPr>
        <w:t>.</w:t>
      </w:r>
    </w:p>
    <w:p w14:paraId="4C3AE5BD" w14:textId="77777777" w:rsidR="00B31093" w:rsidRPr="00B31093" w:rsidRDefault="00B31093" w:rsidP="00B31093">
      <w:pPr>
        <w:numPr>
          <w:ilvl w:val="0"/>
          <w:numId w:val="13"/>
        </w:numPr>
        <w:rPr>
          <w:lang w:val="en-001"/>
        </w:rPr>
      </w:pPr>
      <w:r w:rsidRPr="00B31093">
        <w:rPr>
          <w:b/>
          <w:bCs/>
          <w:lang w:val="en-001"/>
        </w:rPr>
        <w:t>Expand market share in Turkey, Poland, and Eastern Europe</w:t>
      </w:r>
      <w:r w:rsidRPr="00B31093">
        <w:rPr>
          <w:lang w:val="en-001"/>
        </w:rPr>
        <w:t>.</w:t>
      </w:r>
    </w:p>
    <w:p w14:paraId="0A8C6778" w14:textId="77777777" w:rsidR="00B31093" w:rsidRPr="00B31093" w:rsidRDefault="00B31093" w:rsidP="00B31093">
      <w:pPr>
        <w:numPr>
          <w:ilvl w:val="0"/>
          <w:numId w:val="13"/>
        </w:numPr>
        <w:rPr>
          <w:lang w:val="en-001"/>
        </w:rPr>
      </w:pPr>
      <w:r w:rsidRPr="00B31093">
        <w:rPr>
          <w:b/>
          <w:bCs/>
          <w:lang w:val="en-001"/>
        </w:rPr>
        <w:t>Explore acquisitions of smaller, high-margin furniture foam producers</w:t>
      </w:r>
      <w:r w:rsidRPr="00B31093">
        <w:rPr>
          <w:lang w:val="en-001"/>
        </w:rPr>
        <w:t>.</w:t>
      </w:r>
    </w:p>
    <w:p w14:paraId="476A17F9" w14:textId="77777777" w:rsidR="00B31093" w:rsidRPr="00B31093" w:rsidRDefault="00B31093" w:rsidP="00B31093">
      <w:pPr>
        <w:numPr>
          <w:ilvl w:val="0"/>
          <w:numId w:val="13"/>
        </w:numPr>
        <w:rPr>
          <w:lang w:val="en-001"/>
        </w:rPr>
      </w:pPr>
      <w:r w:rsidRPr="00B31093">
        <w:rPr>
          <w:b/>
          <w:bCs/>
          <w:lang w:val="en-001"/>
        </w:rPr>
        <w:t>Develop cost-efficiency strategies to counter rising raw material costs</w:t>
      </w:r>
      <w:r w:rsidRPr="00B31093">
        <w:rPr>
          <w:lang w:val="en-001"/>
        </w:rPr>
        <w:t>.</w:t>
      </w:r>
    </w:p>
    <w:p w14:paraId="6AA2B96B" w14:textId="77777777" w:rsidR="00553C4B" w:rsidRPr="00B31093" w:rsidRDefault="00553C4B">
      <w:pPr>
        <w:rPr>
          <w:lang w:val="en-001"/>
        </w:rPr>
      </w:pPr>
    </w:p>
    <w:sectPr w:rsidR="00553C4B" w:rsidRPr="00B31093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6F1"/>
    <w:multiLevelType w:val="multilevel"/>
    <w:tmpl w:val="076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7C79"/>
    <w:multiLevelType w:val="multilevel"/>
    <w:tmpl w:val="E4C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67D6"/>
    <w:multiLevelType w:val="multilevel"/>
    <w:tmpl w:val="ABE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A726B"/>
    <w:multiLevelType w:val="multilevel"/>
    <w:tmpl w:val="63D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F530E"/>
    <w:multiLevelType w:val="multilevel"/>
    <w:tmpl w:val="2B40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1B3D"/>
    <w:multiLevelType w:val="multilevel"/>
    <w:tmpl w:val="6E6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52A9D"/>
    <w:multiLevelType w:val="multilevel"/>
    <w:tmpl w:val="066C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D2457"/>
    <w:multiLevelType w:val="multilevel"/>
    <w:tmpl w:val="994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F3110"/>
    <w:multiLevelType w:val="multilevel"/>
    <w:tmpl w:val="E21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32E95"/>
    <w:multiLevelType w:val="multilevel"/>
    <w:tmpl w:val="9EEE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A32A0"/>
    <w:multiLevelType w:val="multilevel"/>
    <w:tmpl w:val="B5DE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75B8C"/>
    <w:multiLevelType w:val="multilevel"/>
    <w:tmpl w:val="AEE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32FDA"/>
    <w:multiLevelType w:val="multilevel"/>
    <w:tmpl w:val="D3F2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489484">
    <w:abstractNumId w:val="8"/>
  </w:num>
  <w:num w:numId="2" w16cid:durableId="1362974400">
    <w:abstractNumId w:val="7"/>
  </w:num>
  <w:num w:numId="3" w16cid:durableId="963851797">
    <w:abstractNumId w:val="4"/>
  </w:num>
  <w:num w:numId="4" w16cid:durableId="849568105">
    <w:abstractNumId w:val="9"/>
  </w:num>
  <w:num w:numId="5" w16cid:durableId="1466774907">
    <w:abstractNumId w:val="6"/>
  </w:num>
  <w:num w:numId="6" w16cid:durableId="1692683596">
    <w:abstractNumId w:val="12"/>
  </w:num>
  <w:num w:numId="7" w16cid:durableId="346249691">
    <w:abstractNumId w:val="1"/>
  </w:num>
  <w:num w:numId="8" w16cid:durableId="1142889301">
    <w:abstractNumId w:val="11"/>
  </w:num>
  <w:num w:numId="9" w16cid:durableId="205724801">
    <w:abstractNumId w:val="5"/>
  </w:num>
  <w:num w:numId="10" w16cid:durableId="214899375">
    <w:abstractNumId w:val="3"/>
  </w:num>
  <w:num w:numId="11" w16cid:durableId="1905020619">
    <w:abstractNumId w:val="10"/>
  </w:num>
  <w:num w:numId="12" w16cid:durableId="1614628748">
    <w:abstractNumId w:val="0"/>
  </w:num>
  <w:num w:numId="13" w16cid:durableId="821773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93"/>
    <w:rsid w:val="00032D57"/>
    <w:rsid w:val="003D5844"/>
    <w:rsid w:val="00453ECA"/>
    <w:rsid w:val="00553C4B"/>
    <w:rsid w:val="006B1DBC"/>
    <w:rsid w:val="008776A1"/>
    <w:rsid w:val="00B31093"/>
    <w:rsid w:val="00B37490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3E6D"/>
  <w15:chartTrackingRefBased/>
  <w15:docId w15:val="{BB128082-264E-4F3E-9637-80FA65AF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0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09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09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09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0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09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0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09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109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9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09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3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09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3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9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31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2025-03-06T15:23:00Z</dcterms:created>
  <dcterms:modified xsi:type="dcterms:W3CDTF">2025-03-06T15:25:00Z</dcterms:modified>
</cp:coreProperties>
</file>