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37EDC" w14:textId="77777777" w:rsidR="00CB514B" w:rsidRDefault="00CB514B" w:rsidP="007744FF">
      <w:pPr>
        <w:pStyle w:val="Heading1"/>
      </w:pPr>
      <w:r>
        <w:t>Arguments for the Thai Government to get involved in EcoFoam Solutions</w:t>
      </w:r>
    </w:p>
    <w:p w14:paraId="66701C2D" w14:textId="77777777" w:rsidR="00CB514B" w:rsidRDefault="00CB514B"/>
    <w:p w14:paraId="4E7D4ABF" w14:textId="77777777" w:rsidR="00CB514B" w:rsidRDefault="00CB514B" w:rsidP="007744FF">
      <w:pPr>
        <w:pStyle w:val="Heading2"/>
      </w:pPr>
      <w:r>
        <w:t>Introduction</w:t>
      </w:r>
    </w:p>
    <w:p w14:paraId="0CE6CB16" w14:textId="249F64CD" w:rsidR="00746A1E" w:rsidRPr="00E93DCE" w:rsidRDefault="0037425C" w:rsidP="00CB514B">
      <w:r>
        <w:t xml:space="preserve">Following the Paris Agreement (….) the government of Thailand has committed to reduce the </w:t>
      </w:r>
      <w:r w:rsidR="00E93DCE">
        <w:t>greenhouse gas emissions (CO</w:t>
      </w:r>
      <w:r w:rsidR="00E93DCE">
        <w:rPr>
          <w:vertAlign w:val="subscript"/>
        </w:rPr>
        <w:t>2</w:t>
      </w:r>
      <w:r w:rsidR="00E93DCE">
        <w:t xml:space="preserve">). The </w:t>
      </w:r>
      <w:r w:rsidR="00C42BD2">
        <w:t xml:space="preserve">majority of these emissions are caused by the </w:t>
      </w:r>
    </w:p>
    <w:p w14:paraId="78626320" w14:textId="77777777" w:rsidR="00CB514B" w:rsidRDefault="00CB514B" w:rsidP="00CB514B"/>
    <w:p w14:paraId="0E5E8257" w14:textId="5257EA48" w:rsidR="00746A1E" w:rsidRDefault="00746A1E" w:rsidP="007744FF">
      <w:pPr>
        <w:pStyle w:val="Heading2"/>
      </w:pPr>
      <w:r>
        <w:t>Targets for reducing greenhouse gas emissions</w:t>
      </w:r>
    </w:p>
    <w:p w14:paraId="1BA6E396" w14:textId="77777777" w:rsidR="00746A1E" w:rsidRDefault="00746A1E" w:rsidP="00CB514B"/>
    <w:p w14:paraId="071114AB" w14:textId="77777777" w:rsidR="00746A1E" w:rsidRDefault="00746A1E" w:rsidP="007744FF">
      <w:pPr>
        <w:pStyle w:val="Heading2"/>
      </w:pPr>
      <w:r>
        <w:t>Impact of EcoFoam Solutions</w:t>
      </w:r>
    </w:p>
    <w:p w14:paraId="3BDC6246" w14:textId="77777777" w:rsidR="00746A1E" w:rsidRDefault="00746A1E" w:rsidP="00CB514B"/>
    <w:p w14:paraId="7C9472A5" w14:textId="32E9CA81" w:rsidR="003C04BE" w:rsidRDefault="00746A1E" w:rsidP="007744FF">
      <w:pPr>
        <w:pStyle w:val="Heading2"/>
      </w:pPr>
      <w:r>
        <w:t xml:space="preserve">Request to push mandatory EPR for </w:t>
      </w:r>
      <w:r w:rsidR="003C04BE">
        <w:t>bedding</w:t>
      </w:r>
      <w:r w:rsidR="007744FF">
        <w:t xml:space="preserve"> and furniture</w:t>
      </w:r>
      <w:r w:rsidR="003C04BE">
        <w:t xml:space="preserve"> industry</w:t>
      </w:r>
    </w:p>
    <w:p w14:paraId="0410D594" w14:textId="77777777" w:rsidR="003C04BE" w:rsidRDefault="003C04BE" w:rsidP="007744FF">
      <w:pPr>
        <w:pStyle w:val="Heading2"/>
      </w:pPr>
    </w:p>
    <w:p w14:paraId="6D90D4F4" w14:textId="77777777" w:rsidR="00825405" w:rsidRDefault="003C04BE" w:rsidP="007744FF">
      <w:pPr>
        <w:pStyle w:val="Heading2"/>
      </w:pPr>
      <w:r>
        <w:t xml:space="preserve">Request to support funding </w:t>
      </w:r>
      <w:r w:rsidR="00825405">
        <w:t>initiatives</w:t>
      </w:r>
    </w:p>
    <w:p w14:paraId="7DDF6DF9" w14:textId="64C17ACC" w:rsidR="00CB514B" w:rsidRPr="00CB514B" w:rsidRDefault="00CB514B" w:rsidP="007744FF">
      <w:pPr>
        <w:pStyle w:val="Heading2"/>
      </w:pPr>
      <w:r>
        <w:br w:type="page"/>
      </w:r>
    </w:p>
    <w:p w14:paraId="5441D61F" w14:textId="6D55565F" w:rsidR="00553C4B" w:rsidRDefault="00D13253" w:rsidP="007C4A50">
      <w:pPr>
        <w:pStyle w:val="Heading2"/>
      </w:pPr>
      <w:r>
        <w:lastRenderedPageBreak/>
        <w:t>Logic of number of mattresses discarded in Thailand</w:t>
      </w:r>
    </w:p>
    <w:p w14:paraId="01F6261E" w14:textId="437FCD10" w:rsidR="00D13253" w:rsidRDefault="00683CAA">
      <w:r>
        <w:t xml:space="preserve">To validate the estimated number of mattresses discarded in Thailand some other points of view have been taken into account, such as the hospitality and institutional </w:t>
      </w:r>
      <w:r w:rsidR="0085414E">
        <w:t xml:space="preserve">organizations (hospital, clinics, </w:t>
      </w:r>
      <w:proofErr w:type="spellStart"/>
      <w:r w:rsidR="0085414E">
        <w:t>etc</w:t>
      </w:r>
      <w:proofErr w:type="spellEnd"/>
      <w:r w:rsidR="0085414E">
        <w:t>). In addition a comparison with the amount of mattresses sold to balance the forecast has been done.</w:t>
      </w:r>
    </w:p>
    <w:p w14:paraId="12C8FDB1" w14:textId="0A5695D0" w:rsidR="00D13253" w:rsidRDefault="00D13253" w:rsidP="00822078">
      <w:pPr>
        <w:pStyle w:val="Heading3"/>
        <w:numPr>
          <w:ilvl w:val="0"/>
          <w:numId w:val="2"/>
        </w:numPr>
      </w:pPr>
      <w:r>
        <w:t>Hospitality Sector (Hotels, Resorts, Guesthouses)</w:t>
      </w:r>
    </w:p>
    <w:p w14:paraId="75B70C0F" w14:textId="77777777" w:rsidR="00822078" w:rsidRPr="00822078" w:rsidRDefault="00822078" w:rsidP="00822078"/>
    <w:p w14:paraId="34774FED" w14:textId="641237F3" w:rsidR="00D13253" w:rsidRPr="006918AB" w:rsidRDefault="00D13253" w:rsidP="00822078">
      <w:pPr>
        <w:pStyle w:val="Heading4"/>
      </w:pPr>
      <w:r w:rsidRPr="006918AB">
        <w:t>Number of Accommodation Establishments:</w:t>
      </w:r>
    </w:p>
    <w:p w14:paraId="60420732" w14:textId="0EF4A54D" w:rsidR="00D13253" w:rsidRDefault="00D13253" w:rsidP="00D13253">
      <w:r>
        <w:t>According to the Tourism Authority of Thailand, there are approximately 32,000 registered accommodation establishments in the country, ranging from hotels and resorts to guesthouses and hostels.</w:t>
      </w:r>
    </w:p>
    <w:p w14:paraId="03834387" w14:textId="5F874941" w:rsidR="00D13253" w:rsidRPr="006918AB" w:rsidRDefault="00D13253" w:rsidP="00822078">
      <w:pPr>
        <w:pStyle w:val="Heading4"/>
      </w:pPr>
      <w:r w:rsidRPr="006918AB">
        <w:t>Average Number of Rooms per Establishment:</w:t>
      </w:r>
    </w:p>
    <w:p w14:paraId="036754AB" w14:textId="433EDC93" w:rsidR="00D13253" w:rsidRDefault="00D13253" w:rsidP="00D13253">
      <w:r>
        <w:t xml:space="preserve">Assuming an average of 30 rooms per establishment </w:t>
      </w:r>
      <w:r w:rsidR="00822078">
        <w:t xml:space="preserve">and one mattress per room </w:t>
      </w:r>
      <w:r>
        <w:t>(some have more, others less), we get:</w:t>
      </w:r>
      <w:r w:rsidR="006918AB">
        <w:t xml:space="preserve"> </w:t>
      </w:r>
      <w:r>
        <w:t xml:space="preserve">32,000 times 30 = 960,000 </w:t>
      </w:r>
      <w:r w:rsidR="006918AB">
        <w:t xml:space="preserve"> room</w:t>
      </w:r>
      <w:r w:rsidR="00822078">
        <w:t>s/mattresses.</w:t>
      </w:r>
    </w:p>
    <w:p w14:paraId="4C301B9A" w14:textId="3D21755F" w:rsidR="00D13253" w:rsidRPr="006918AB" w:rsidRDefault="00D13253" w:rsidP="00822078">
      <w:pPr>
        <w:pStyle w:val="Heading4"/>
      </w:pPr>
      <w:r w:rsidRPr="006918AB">
        <w:t>Mattress Replacement Cycle:</w:t>
      </w:r>
    </w:p>
    <w:p w14:paraId="6C9FD116" w14:textId="58EF9D50" w:rsidR="00D13253" w:rsidRDefault="00D13253" w:rsidP="00D13253">
      <w:r>
        <w:t>Hotels typically replace mattresses every 5–7 years due to wear and guest expectations.</w:t>
      </w:r>
    </w:p>
    <w:p w14:paraId="4A2539A5" w14:textId="6158D4A2" w:rsidR="00D13253" w:rsidRDefault="00D13253" w:rsidP="00D13253">
      <w:r>
        <w:t>Assuming a 6</w:t>
      </w:r>
      <w:r w:rsidR="00DB7FFC">
        <w:t xml:space="preserve"> </w:t>
      </w:r>
      <w:r>
        <w:t>year replacement cycle, the annual mattress replacement would be:</w:t>
      </w:r>
    </w:p>
    <w:p w14:paraId="11214423" w14:textId="68AE9BF1" w:rsidR="00D13253" w:rsidRPr="00822078" w:rsidRDefault="00D13253" w:rsidP="00D13253">
      <w:pPr>
        <w:rPr>
          <w:b/>
          <w:bCs/>
        </w:rPr>
      </w:pPr>
      <w:r>
        <w:t>960,000 rooms</w:t>
      </w:r>
      <w:r w:rsidR="00822078">
        <w:t xml:space="preserve"> / </w:t>
      </w:r>
      <w:r>
        <w:t xml:space="preserve">6 = </w:t>
      </w:r>
      <w:r w:rsidRPr="00822078">
        <w:rPr>
          <w:b/>
          <w:bCs/>
        </w:rPr>
        <w:t>160,000</w:t>
      </w:r>
      <w:r w:rsidR="00822078" w:rsidRPr="00822078">
        <w:rPr>
          <w:b/>
          <w:bCs/>
        </w:rPr>
        <w:t xml:space="preserve"> </w:t>
      </w:r>
      <w:r w:rsidRPr="00822078">
        <w:rPr>
          <w:b/>
          <w:bCs/>
        </w:rPr>
        <w:t>mattresses per yea</w:t>
      </w:r>
      <w:r w:rsidR="00822078" w:rsidRPr="00822078">
        <w:rPr>
          <w:b/>
          <w:bCs/>
        </w:rPr>
        <w:t>r.</w:t>
      </w:r>
    </w:p>
    <w:p w14:paraId="443FBA59" w14:textId="77777777" w:rsidR="00D13253" w:rsidRDefault="00D13253" w:rsidP="00D13253"/>
    <w:p w14:paraId="5BDCB4AF" w14:textId="091AE153" w:rsidR="00D13253" w:rsidRDefault="00D13253" w:rsidP="00822078">
      <w:pPr>
        <w:pStyle w:val="Heading3"/>
      </w:pPr>
      <w:r>
        <w:t xml:space="preserve"> 2. Institutional Sector (Hospitals, Clinics, Other Facilities)</w:t>
      </w:r>
    </w:p>
    <w:p w14:paraId="3D0C7AEF" w14:textId="77777777" w:rsidR="00D13253" w:rsidRDefault="00D13253" w:rsidP="00D13253"/>
    <w:p w14:paraId="22D5091A" w14:textId="6F21E69F" w:rsidR="00D13253" w:rsidRDefault="00D13253" w:rsidP="00822078">
      <w:pPr>
        <w:pStyle w:val="Heading4"/>
      </w:pPr>
      <w:r>
        <w:t>Number of Hospitals and Clinics:</w:t>
      </w:r>
    </w:p>
    <w:p w14:paraId="61CB01F6" w14:textId="756CEF36" w:rsidR="00D13253" w:rsidRDefault="00D13253" w:rsidP="00D13253">
      <w:r>
        <w:t>Thailand has approximately 1,400 hospitals (both public and private) and numerous clinics.</w:t>
      </w:r>
    </w:p>
    <w:p w14:paraId="4554FC94" w14:textId="19F8A01D" w:rsidR="00D13253" w:rsidRDefault="00D13253" w:rsidP="00822078">
      <w:pPr>
        <w:pStyle w:val="Heading4"/>
      </w:pPr>
      <w:r>
        <w:t>Average Number of Beds per Hospital:</w:t>
      </w:r>
    </w:p>
    <w:p w14:paraId="5DF218DB" w14:textId="73141442" w:rsidR="00D13253" w:rsidRDefault="00D13253" w:rsidP="00D13253">
      <w:r>
        <w:t>Assuming an average of 150 beds per hospital:</w:t>
      </w:r>
      <w:r w:rsidR="00822078">
        <w:t xml:space="preserve"> </w:t>
      </w:r>
      <w:r>
        <w:t xml:space="preserve"> 1,400 hospitals</w:t>
      </w:r>
      <w:r w:rsidR="00822078">
        <w:t xml:space="preserve"> </w:t>
      </w:r>
      <w:r>
        <w:t>times 150 beds = 210,000</w:t>
      </w:r>
      <w:r w:rsidR="00822078">
        <w:t xml:space="preserve"> </w:t>
      </w:r>
      <w:r>
        <w:t>beds.</w:t>
      </w:r>
    </w:p>
    <w:p w14:paraId="2A8B7E97" w14:textId="7766E59A" w:rsidR="00D13253" w:rsidRDefault="00D13253" w:rsidP="00822078">
      <w:pPr>
        <w:pStyle w:val="Heading4"/>
      </w:pPr>
      <w:r>
        <w:t>Mattress Replacement Cycle:</w:t>
      </w:r>
    </w:p>
    <w:p w14:paraId="44841DC7" w14:textId="04CFC958" w:rsidR="00D13253" w:rsidRDefault="00D13253" w:rsidP="00D13253">
      <w:r>
        <w:t>Hospitals often replace mattresses every 3–5 years due to hygiene standards.</w:t>
      </w:r>
    </w:p>
    <w:p w14:paraId="1B773A9B" w14:textId="6C3C7BE4" w:rsidR="00D13253" w:rsidRDefault="00D13253" w:rsidP="00D13253">
      <w:r>
        <w:t>Assuming a 4</w:t>
      </w:r>
      <w:r w:rsidR="00822078">
        <w:t xml:space="preserve"> </w:t>
      </w:r>
      <w:r>
        <w:t>year replacement cycle, the annual mattress replacement would be:</w:t>
      </w:r>
    </w:p>
    <w:p w14:paraId="48100195" w14:textId="515310E8" w:rsidR="00D13253" w:rsidRDefault="00D13253" w:rsidP="00D13253">
      <w:r>
        <w:t xml:space="preserve"> 210,000 be</w:t>
      </w:r>
      <w:r w:rsidR="0071391D">
        <w:t>ds /</w:t>
      </w:r>
      <w:r>
        <w:t xml:space="preserve">4 years = </w:t>
      </w:r>
      <w:r w:rsidRPr="0071391D">
        <w:rPr>
          <w:b/>
          <w:bCs/>
        </w:rPr>
        <w:t>52,500 mattresses per year</w:t>
      </w:r>
      <w:r>
        <w:t>.</w:t>
      </w:r>
    </w:p>
    <w:p w14:paraId="5B0E0B74" w14:textId="77777777" w:rsidR="00D13253" w:rsidRDefault="00D13253" w:rsidP="00D13253"/>
    <w:p w14:paraId="44DA5A99" w14:textId="75496B21" w:rsidR="00D13253" w:rsidRDefault="0071391D" w:rsidP="0071391D">
      <w:pPr>
        <w:pStyle w:val="Heading3"/>
      </w:pPr>
      <w:r>
        <w:t>3</w:t>
      </w:r>
      <w:r w:rsidR="00D13253">
        <w:t>. Household Mattresses:</w:t>
      </w:r>
    </w:p>
    <w:p w14:paraId="07D28A49" w14:textId="7146B26A" w:rsidR="00D13253" w:rsidRDefault="0071391D" w:rsidP="00D13253">
      <w:r>
        <w:t>E</w:t>
      </w:r>
      <w:r w:rsidR="00D13253">
        <w:t>stimated at 2.3 to 2.8 million mattresses sold annually.</w:t>
      </w:r>
    </w:p>
    <w:p w14:paraId="5EF4D993" w14:textId="77777777" w:rsidR="00D13253" w:rsidRDefault="00D13253" w:rsidP="00D13253"/>
    <w:p w14:paraId="724BC96C" w14:textId="40F420E8" w:rsidR="00D13253" w:rsidRPr="00683CAA" w:rsidRDefault="00D13253" w:rsidP="00D13253">
      <w:pPr>
        <w:rPr>
          <w:b/>
          <w:bCs/>
        </w:rPr>
      </w:pPr>
      <w:r w:rsidRPr="00683CAA">
        <w:rPr>
          <w:b/>
          <w:bCs/>
        </w:rPr>
        <w:t>Total Mattresses Sold Annually:</w:t>
      </w:r>
      <w:r w:rsidR="0071391D" w:rsidRPr="00683CAA">
        <w:rPr>
          <w:b/>
          <w:bCs/>
        </w:rPr>
        <w:t xml:space="preserve"> </w:t>
      </w:r>
      <w:r w:rsidR="00683CAA" w:rsidRPr="00683CAA">
        <w:rPr>
          <w:b/>
          <w:bCs/>
        </w:rPr>
        <w:t xml:space="preserve"> Low estimate </w:t>
      </w:r>
      <w:r w:rsidR="0071391D" w:rsidRPr="00683CAA">
        <w:rPr>
          <w:b/>
          <w:bCs/>
        </w:rPr>
        <w:t>2,526,800</w:t>
      </w:r>
      <w:r w:rsidR="00683CAA" w:rsidRPr="00683CAA">
        <w:rPr>
          <w:b/>
          <w:bCs/>
        </w:rPr>
        <w:t xml:space="preserve">, High estimate </w:t>
      </w:r>
      <w:r w:rsidR="00683CAA" w:rsidRPr="00683CAA">
        <w:rPr>
          <w:b/>
          <w:bCs/>
        </w:rPr>
        <w:t>3,026,800</w:t>
      </w:r>
    </w:p>
    <w:p w14:paraId="607B1916" w14:textId="77777777" w:rsidR="00D13253" w:rsidRDefault="00D13253" w:rsidP="00D13253"/>
    <w:sectPr w:rsidR="00D1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35853"/>
    <w:multiLevelType w:val="hybridMultilevel"/>
    <w:tmpl w:val="DD489C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6A7E7F"/>
    <w:multiLevelType w:val="hybridMultilevel"/>
    <w:tmpl w:val="C0449460"/>
    <w:lvl w:ilvl="0" w:tplc="D36EA00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2566053">
    <w:abstractNumId w:val="1"/>
  </w:num>
  <w:num w:numId="2" w16cid:durableId="46774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53"/>
    <w:rsid w:val="00055BB4"/>
    <w:rsid w:val="0037425C"/>
    <w:rsid w:val="003C04BE"/>
    <w:rsid w:val="003D5844"/>
    <w:rsid w:val="00420557"/>
    <w:rsid w:val="00453ECA"/>
    <w:rsid w:val="004B42D4"/>
    <w:rsid w:val="00553C4B"/>
    <w:rsid w:val="00683CAA"/>
    <w:rsid w:val="006918AB"/>
    <w:rsid w:val="0071391D"/>
    <w:rsid w:val="00746A1E"/>
    <w:rsid w:val="007744FF"/>
    <w:rsid w:val="007C4A50"/>
    <w:rsid w:val="00822078"/>
    <w:rsid w:val="00825405"/>
    <w:rsid w:val="0085414E"/>
    <w:rsid w:val="00C42BD2"/>
    <w:rsid w:val="00CB514B"/>
    <w:rsid w:val="00D13253"/>
    <w:rsid w:val="00D74D90"/>
    <w:rsid w:val="00D76995"/>
    <w:rsid w:val="00DB7FFC"/>
    <w:rsid w:val="00E9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AA71"/>
  <w15:chartTrackingRefBased/>
  <w15:docId w15:val="{917B9D3E-D854-47D1-9D45-E12E169E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25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253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25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1325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D1325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D13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13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253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32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32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3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20</cp:revision>
  <dcterms:created xsi:type="dcterms:W3CDTF">2024-09-07T02:19:00Z</dcterms:created>
  <dcterms:modified xsi:type="dcterms:W3CDTF">2024-09-09T08:38:00Z</dcterms:modified>
</cp:coreProperties>
</file>