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50990" w14:textId="77777777" w:rsidR="001166C1" w:rsidRDefault="001166C1" w:rsidP="009C5B8F">
      <w:pPr>
        <w:pStyle w:val="Heading1"/>
      </w:pPr>
    </w:p>
    <w:p w14:paraId="274403C8" w14:textId="77777777" w:rsidR="001166C1" w:rsidRDefault="001166C1" w:rsidP="009C5B8F">
      <w:pPr>
        <w:pStyle w:val="Heading1"/>
      </w:pPr>
    </w:p>
    <w:p w14:paraId="1783D7D8" w14:textId="77777777" w:rsidR="001166C1" w:rsidRDefault="001166C1" w:rsidP="009C5B8F">
      <w:pPr>
        <w:pStyle w:val="Heading1"/>
      </w:pPr>
    </w:p>
    <w:p w14:paraId="626BB988" w14:textId="6A80123C" w:rsidR="001166C1" w:rsidRDefault="002271AF" w:rsidP="009C5B8F">
      <w:r>
        <w:rPr>
          <w:noProof/>
        </w:rPr>
        <w:drawing>
          <wp:inline distT="0" distB="0" distL="0" distR="0" wp14:anchorId="4E4878B7" wp14:editId="011964B1">
            <wp:extent cx="1573038" cy="1570182"/>
            <wp:effectExtent l="0" t="0" r="8255" b="0"/>
            <wp:docPr id="341713904" name="Picture 1" descr="A logo with a circl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4246" name="Picture 1" descr="A logo with a circle and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989" cy="1605069"/>
                    </a:xfrm>
                    <a:prstGeom prst="rect">
                      <a:avLst/>
                    </a:prstGeom>
                  </pic:spPr>
                </pic:pic>
              </a:graphicData>
            </a:graphic>
          </wp:inline>
        </w:drawing>
      </w:r>
    </w:p>
    <w:p w14:paraId="3A1F720B" w14:textId="77777777" w:rsidR="001166C1" w:rsidRDefault="001166C1" w:rsidP="009C5B8F">
      <w:pPr>
        <w:pStyle w:val="Heading1"/>
      </w:pPr>
    </w:p>
    <w:p w14:paraId="72D67291" w14:textId="77777777" w:rsidR="00442241" w:rsidRPr="00BF57D6" w:rsidRDefault="00442241" w:rsidP="009C5B8F">
      <w:pPr>
        <w:pStyle w:val="Title"/>
      </w:pPr>
      <w:bookmarkStart w:id="0" w:name="_Toc176964344"/>
      <w:r w:rsidRPr="00BF57D6">
        <w:t>Research Report on Recycling Polystyrene</w:t>
      </w:r>
    </w:p>
    <w:p w14:paraId="0EC3CFCB" w14:textId="2169B8C2" w:rsidR="00103BFA" w:rsidRPr="001024B1" w:rsidRDefault="00103BFA" w:rsidP="001024B1">
      <w:pPr>
        <w:rPr>
          <w:b/>
          <w:bCs/>
          <w:sz w:val="52"/>
          <w:szCs w:val="52"/>
        </w:rPr>
      </w:pPr>
      <w:r w:rsidRPr="001024B1">
        <w:rPr>
          <w:b/>
          <w:bCs/>
          <w:sz w:val="52"/>
          <w:szCs w:val="52"/>
        </w:rPr>
        <w:t>HTC Global Co. Ltd</w:t>
      </w:r>
      <w:bookmarkEnd w:id="0"/>
    </w:p>
    <w:p w14:paraId="3F04F956" w14:textId="6AE00A45" w:rsidR="00103BFA" w:rsidRPr="00D85158" w:rsidRDefault="00103BFA" w:rsidP="001024B1">
      <w:bookmarkStart w:id="1" w:name="_Toc176964345"/>
      <w:r w:rsidRPr="00D85158">
        <w:t>Consulting &amp; Interim Management</w:t>
      </w:r>
      <w:bookmarkEnd w:id="1"/>
    </w:p>
    <w:p w14:paraId="06C52901" w14:textId="77777777" w:rsidR="00D85158" w:rsidRPr="00D85158" w:rsidRDefault="00D85158" w:rsidP="009C5B8F"/>
    <w:p w14:paraId="7B9BE5A3" w14:textId="77777777" w:rsidR="001166C1" w:rsidRDefault="001166C1" w:rsidP="009C5B8F"/>
    <w:p w14:paraId="07E22F09" w14:textId="77777777" w:rsidR="001166C1" w:rsidRDefault="001166C1" w:rsidP="009C5B8F"/>
    <w:p w14:paraId="1473A489" w14:textId="77777777" w:rsidR="001166C1" w:rsidRDefault="001166C1" w:rsidP="009C5B8F">
      <w:r>
        <w:t>Author:</w:t>
      </w:r>
      <w:r>
        <w:tab/>
        <w:t>S.J.J. Hermes</w:t>
      </w:r>
    </w:p>
    <w:p w14:paraId="3068C0FD" w14:textId="77777777" w:rsidR="002C0F10" w:rsidRDefault="002271AF" w:rsidP="009C5B8F">
      <w:pPr>
        <w:rPr>
          <w:color w:val="000000" w:themeColor="text1"/>
        </w:rPr>
      </w:pPr>
      <w:r>
        <w:rPr>
          <w:color w:val="000000" w:themeColor="text1"/>
        </w:rPr>
        <w:t>Contact:</w:t>
      </w:r>
      <w:r>
        <w:rPr>
          <w:color w:val="000000" w:themeColor="text1"/>
        </w:rPr>
        <w:tab/>
      </w:r>
      <w:hyperlink r:id="rId9" w:history="1">
        <w:r w:rsidRPr="00CB177F">
          <w:rPr>
            <w:rStyle w:val="Hyperlink"/>
          </w:rPr>
          <w:t>shermeshtc@gmail.com</w:t>
        </w:r>
      </w:hyperlink>
      <w:r>
        <w:rPr>
          <w:color w:val="000000" w:themeColor="text1"/>
        </w:rPr>
        <w:t xml:space="preserve"> / +66 63249 9888</w:t>
      </w:r>
    </w:p>
    <w:p w14:paraId="69615E0B" w14:textId="77777777" w:rsidR="003A17CE" w:rsidRDefault="002C0F10">
      <w:pPr>
        <w:rPr>
          <w:rFonts w:asciiTheme="majorHAnsi" w:eastAsiaTheme="majorEastAsia" w:hAnsiTheme="majorHAnsi" w:cstheme="majorBidi"/>
          <w:color w:val="000000" w:themeColor="text1"/>
          <w:sz w:val="40"/>
          <w:szCs w:val="50"/>
        </w:rPr>
      </w:pPr>
      <w:r>
        <w:rPr>
          <w:color w:val="000000" w:themeColor="text1"/>
        </w:rPr>
        <w:br w:type="page"/>
      </w:r>
      <w:bookmarkStart w:id="2" w:name="_Hlk180084683"/>
    </w:p>
    <w:sdt>
      <w:sdtPr>
        <w:rPr>
          <w:rFonts w:ascii="Calibri" w:eastAsiaTheme="minorHAnsi" w:hAnsi="Calibri" w:cs="Calibri"/>
          <w:color w:val="467886" w:themeColor="hyperlink"/>
          <w:sz w:val="24"/>
          <w:szCs w:val="24"/>
          <w:lang w:bidi="th-TH"/>
        </w:rPr>
        <w:id w:val="-1802222411"/>
        <w:docPartObj>
          <w:docPartGallery w:val="Table of Contents"/>
          <w:docPartUnique/>
        </w:docPartObj>
      </w:sdtPr>
      <w:sdtEndPr>
        <w:rPr>
          <w:b/>
          <w:bCs/>
          <w:noProof/>
        </w:rPr>
      </w:sdtEndPr>
      <w:sdtContent>
        <w:p w14:paraId="5761B8DE" w14:textId="2F50D00D" w:rsidR="003A17CE" w:rsidRDefault="003A17CE">
          <w:pPr>
            <w:pStyle w:val="TOCHeading"/>
          </w:pPr>
          <w:r>
            <w:t>Table of Contents</w:t>
          </w:r>
        </w:p>
        <w:p w14:paraId="613552B1" w14:textId="3AB6A2CE" w:rsidR="001024B1" w:rsidRDefault="003A17CE">
          <w:pPr>
            <w:pStyle w:val="TOC1"/>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r>
            <w:fldChar w:fldCharType="begin"/>
          </w:r>
          <w:r>
            <w:instrText xml:space="preserve"> TOC \o "1-3" \h \z \u </w:instrText>
          </w:r>
          <w:r>
            <w:fldChar w:fldCharType="separate"/>
          </w:r>
          <w:hyperlink w:anchor="_Toc180086051" w:history="1">
            <w:r w:rsidR="001024B1" w:rsidRPr="000A0208">
              <w:rPr>
                <w:rStyle w:val="Hyperlink"/>
                <w:noProof/>
              </w:rPr>
              <w:t>Executive Summary</w:t>
            </w:r>
            <w:r w:rsidR="001024B1">
              <w:rPr>
                <w:noProof/>
                <w:webHidden/>
              </w:rPr>
              <w:tab/>
            </w:r>
            <w:r w:rsidR="001024B1">
              <w:rPr>
                <w:noProof/>
                <w:webHidden/>
              </w:rPr>
              <w:fldChar w:fldCharType="begin"/>
            </w:r>
            <w:r w:rsidR="001024B1">
              <w:rPr>
                <w:noProof/>
                <w:webHidden/>
              </w:rPr>
              <w:instrText xml:space="preserve"> PAGEREF _Toc180086051 \h </w:instrText>
            </w:r>
            <w:r w:rsidR="001024B1">
              <w:rPr>
                <w:noProof/>
                <w:webHidden/>
              </w:rPr>
            </w:r>
            <w:r w:rsidR="001024B1">
              <w:rPr>
                <w:noProof/>
                <w:webHidden/>
              </w:rPr>
              <w:fldChar w:fldCharType="separate"/>
            </w:r>
            <w:r w:rsidR="00802CDB">
              <w:rPr>
                <w:noProof/>
                <w:webHidden/>
              </w:rPr>
              <w:t>3</w:t>
            </w:r>
            <w:r w:rsidR="001024B1">
              <w:rPr>
                <w:noProof/>
                <w:webHidden/>
              </w:rPr>
              <w:fldChar w:fldCharType="end"/>
            </w:r>
          </w:hyperlink>
        </w:p>
        <w:p w14:paraId="55B2482F" w14:textId="051AB4A9" w:rsidR="001024B1" w:rsidRDefault="001024B1">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52" w:history="1">
            <w:r w:rsidRPr="000A0208">
              <w:rPr>
                <w:rStyle w:val="Hyperlink"/>
                <w:noProof/>
              </w:rPr>
              <w:t>Introduction</w:t>
            </w:r>
            <w:r>
              <w:rPr>
                <w:noProof/>
                <w:webHidden/>
              </w:rPr>
              <w:tab/>
            </w:r>
            <w:r>
              <w:rPr>
                <w:noProof/>
                <w:webHidden/>
              </w:rPr>
              <w:fldChar w:fldCharType="begin"/>
            </w:r>
            <w:r>
              <w:rPr>
                <w:noProof/>
                <w:webHidden/>
              </w:rPr>
              <w:instrText xml:space="preserve"> PAGEREF _Toc180086052 \h </w:instrText>
            </w:r>
            <w:r>
              <w:rPr>
                <w:noProof/>
                <w:webHidden/>
              </w:rPr>
            </w:r>
            <w:r>
              <w:rPr>
                <w:noProof/>
                <w:webHidden/>
              </w:rPr>
              <w:fldChar w:fldCharType="separate"/>
            </w:r>
            <w:r w:rsidR="00802CDB">
              <w:rPr>
                <w:noProof/>
                <w:webHidden/>
              </w:rPr>
              <w:t>4</w:t>
            </w:r>
            <w:r>
              <w:rPr>
                <w:noProof/>
                <w:webHidden/>
              </w:rPr>
              <w:fldChar w:fldCharType="end"/>
            </w:r>
          </w:hyperlink>
        </w:p>
        <w:p w14:paraId="338824E4" w14:textId="2247B87A" w:rsidR="001024B1" w:rsidRDefault="001024B1">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53" w:history="1">
            <w:r w:rsidRPr="000A0208">
              <w:rPr>
                <w:rStyle w:val="Hyperlink"/>
                <w:noProof/>
              </w:rPr>
              <w:t>1. Mechanical Recycling</w:t>
            </w:r>
            <w:r>
              <w:rPr>
                <w:noProof/>
                <w:webHidden/>
              </w:rPr>
              <w:tab/>
            </w:r>
            <w:r>
              <w:rPr>
                <w:noProof/>
                <w:webHidden/>
              </w:rPr>
              <w:fldChar w:fldCharType="begin"/>
            </w:r>
            <w:r>
              <w:rPr>
                <w:noProof/>
                <w:webHidden/>
              </w:rPr>
              <w:instrText xml:space="preserve"> PAGEREF _Toc180086053 \h </w:instrText>
            </w:r>
            <w:r>
              <w:rPr>
                <w:noProof/>
                <w:webHidden/>
              </w:rPr>
            </w:r>
            <w:r>
              <w:rPr>
                <w:noProof/>
                <w:webHidden/>
              </w:rPr>
              <w:fldChar w:fldCharType="separate"/>
            </w:r>
            <w:r w:rsidR="00802CDB">
              <w:rPr>
                <w:noProof/>
                <w:webHidden/>
              </w:rPr>
              <w:t>5</w:t>
            </w:r>
            <w:r>
              <w:rPr>
                <w:noProof/>
                <w:webHidden/>
              </w:rPr>
              <w:fldChar w:fldCharType="end"/>
            </w:r>
          </w:hyperlink>
        </w:p>
        <w:p w14:paraId="08FC154D" w14:textId="38A4536E"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54" w:history="1">
            <w:r w:rsidRPr="000A0208">
              <w:rPr>
                <w:rStyle w:val="Hyperlink"/>
                <w:noProof/>
              </w:rPr>
              <w:t>Process</w:t>
            </w:r>
            <w:r>
              <w:rPr>
                <w:noProof/>
                <w:webHidden/>
              </w:rPr>
              <w:tab/>
            </w:r>
            <w:r>
              <w:rPr>
                <w:noProof/>
                <w:webHidden/>
              </w:rPr>
              <w:fldChar w:fldCharType="begin"/>
            </w:r>
            <w:r>
              <w:rPr>
                <w:noProof/>
                <w:webHidden/>
              </w:rPr>
              <w:instrText xml:space="preserve"> PAGEREF _Toc180086054 \h </w:instrText>
            </w:r>
            <w:r>
              <w:rPr>
                <w:noProof/>
                <w:webHidden/>
              </w:rPr>
            </w:r>
            <w:r>
              <w:rPr>
                <w:noProof/>
                <w:webHidden/>
              </w:rPr>
              <w:fldChar w:fldCharType="separate"/>
            </w:r>
            <w:r w:rsidR="00802CDB">
              <w:rPr>
                <w:noProof/>
                <w:webHidden/>
              </w:rPr>
              <w:t>5</w:t>
            </w:r>
            <w:r>
              <w:rPr>
                <w:noProof/>
                <w:webHidden/>
              </w:rPr>
              <w:fldChar w:fldCharType="end"/>
            </w:r>
          </w:hyperlink>
        </w:p>
        <w:p w14:paraId="49C9CF9D" w14:textId="06CED55F"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55" w:history="1">
            <w:r w:rsidRPr="000A0208">
              <w:rPr>
                <w:rStyle w:val="Hyperlink"/>
                <w:noProof/>
              </w:rPr>
              <w:t>Economic Viability</w:t>
            </w:r>
            <w:r>
              <w:rPr>
                <w:noProof/>
                <w:webHidden/>
              </w:rPr>
              <w:tab/>
            </w:r>
            <w:r>
              <w:rPr>
                <w:noProof/>
                <w:webHidden/>
              </w:rPr>
              <w:fldChar w:fldCharType="begin"/>
            </w:r>
            <w:r>
              <w:rPr>
                <w:noProof/>
                <w:webHidden/>
              </w:rPr>
              <w:instrText xml:space="preserve"> PAGEREF _Toc180086055 \h </w:instrText>
            </w:r>
            <w:r>
              <w:rPr>
                <w:noProof/>
                <w:webHidden/>
              </w:rPr>
            </w:r>
            <w:r>
              <w:rPr>
                <w:noProof/>
                <w:webHidden/>
              </w:rPr>
              <w:fldChar w:fldCharType="separate"/>
            </w:r>
            <w:r w:rsidR="00802CDB">
              <w:rPr>
                <w:noProof/>
                <w:webHidden/>
              </w:rPr>
              <w:t>5</w:t>
            </w:r>
            <w:r>
              <w:rPr>
                <w:noProof/>
                <w:webHidden/>
              </w:rPr>
              <w:fldChar w:fldCharType="end"/>
            </w:r>
          </w:hyperlink>
        </w:p>
        <w:p w14:paraId="5E2E8D0E" w14:textId="6C15B4D1"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56" w:history="1">
            <w:r w:rsidRPr="000A0208">
              <w:rPr>
                <w:rStyle w:val="Hyperlink"/>
                <w:noProof/>
              </w:rPr>
              <w:t>Relevant Companies and Technologies</w:t>
            </w:r>
            <w:r>
              <w:rPr>
                <w:noProof/>
                <w:webHidden/>
              </w:rPr>
              <w:tab/>
            </w:r>
            <w:r>
              <w:rPr>
                <w:noProof/>
                <w:webHidden/>
              </w:rPr>
              <w:fldChar w:fldCharType="begin"/>
            </w:r>
            <w:r>
              <w:rPr>
                <w:noProof/>
                <w:webHidden/>
              </w:rPr>
              <w:instrText xml:space="preserve"> PAGEREF _Toc180086056 \h </w:instrText>
            </w:r>
            <w:r>
              <w:rPr>
                <w:noProof/>
                <w:webHidden/>
              </w:rPr>
            </w:r>
            <w:r>
              <w:rPr>
                <w:noProof/>
                <w:webHidden/>
              </w:rPr>
              <w:fldChar w:fldCharType="separate"/>
            </w:r>
            <w:r w:rsidR="00802CDB">
              <w:rPr>
                <w:noProof/>
                <w:webHidden/>
              </w:rPr>
              <w:t>5</w:t>
            </w:r>
            <w:r>
              <w:rPr>
                <w:noProof/>
                <w:webHidden/>
              </w:rPr>
              <w:fldChar w:fldCharType="end"/>
            </w:r>
          </w:hyperlink>
        </w:p>
        <w:p w14:paraId="3AE635D1" w14:textId="3DBE9C4E"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57" w:history="1">
            <w:r w:rsidRPr="000A0208">
              <w:rPr>
                <w:rStyle w:val="Hyperlink"/>
                <w:noProof/>
              </w:rPr>
              <w:t>Climate Impact</w:t>
            </w:r>
            <w:r>
              <w:rPr>
                <w:noProof/>
                <w:webHidden/>
              </w:rPr>
              <w:tab/>
            </w:r>
            <w:r>
              <w:rPr>
                <w:noProof/>
                <w:webHidden/>
              </w:rPr>
              <w:fldChar w:fldCharType="begin"/>
            </w:r>
            <w:r>
              <w:rPr>
                <w:noProof/>
                <w:webHidden/>
              </w:rPr>
              <w:instrText xml:space="preserve"> PAGEREF _Toc180086057 \h </w:instrText>
            </w:r>
            <w:r>
              <w:rPr>
                <w:noProof/>
                <w:webHidden/>
              </w:rPr>
            </w:r>
            <w:r>
              <w:rPr>
                <w:noProof/>
                <w:webHidden/>
              </w:rPr>
              <w:fldChar w:fldCharType="separate"/>
            </w:r>
            <w:r w:rsidR="00802CDB">
              <w:rPr>
                <w:noProof/>
                <w:webHidden/>
              </w:rPr>
              <w:t>5</w:t>
            </w:r>
            <w:r>
              <w:rPr>
                <w:noProof/>
                <w:webHidden/>
              </w:rPr>
              <w:fldChar w:fldCharType="end"/>
            </w:r>
          </w:hyperlink>
        </w:p>
        <w:p w14:paraId="2CAB63B3" w14:textId="2D5724A7"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58" w:history="1">
            <w:r w:rsidRPr="000A0208">
              <w:rPr>
                <w:rStyle w:val="Hyperlink"/>
                <w:noProof/>
              </w:rPr>
              <w:t>Net Climate Impact</w:t>
            </w:r>
            <w:r>
              <w:rPr>
                <w:noProof/>
                <w:webHidden/>
              </w:rPr>
              <w:tab/>
            </w:r>
            <w:r>
              <w:rPr>
                <w:noProof/>
                <w:webHidden/>
              </w:rPr>
              <w:fldChar w:fldCharType="begin"/>
            </w:r>
            <w:r>
              <w:rPr>
                <w:noProof/>
                <w:webHidden/>
              </w:rPr>
              <w:instrText xml:space="preserve"> PAGEREF _Toc180086058 \h </w:instrText>
            </w:r>
            <w:r>
              <w:rPr>
                <w:noProof/>
                <w:webHidden/>
              </w:rPr>
            </w:r>
            <w:r>
              <w:rPr>
                <w:noProof/>
                <w:webHidden/>
              </w:rPr>
              <w:fldChar w:fldCharType="separate"/>
            </w:r>
            <w:r w:rsidR="00802CDB">
              <w:rPr>
                <w:noProof/>
                <w:webHidden/>
              </w:rPr>
              <w:t>5</w:t>
            </w:r>
            <w:r>
              <w:rPr>
                <w:noProof/>
                <w:webHidden/>
              </w:rPr>
              <w:fldChar w:fldCharType="end"/>
            </w:r>
          </w:hyperlink>
        </w:p>
        <w:p w14:paraId="461C9C86" w14:textId="60E89EFE" w:rsidR="001024B1" w:rsidRDefault="001024B1">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59" w:history="1">
            <w:r w:rsidRPr="000A0208">
              <w:rPr>
                <w:rStyle w:val="Hyperlink"/>
                <w:noProof/>
              </w:rPr>
              <w:t>2. Densification and Compaction</w:t>
            </w:r>
            <w:r>
              <w:rPr>
                <w:noProof/>
                <w:webHidden/>
              </w:rPr>
              <w:tab/>
            </w:r>
            <w:r>
              <w:rPr>
                <w:noProof/>
                <w:webHidden/>
              </w:rPr>
              <w:fldChar w:fldCharType="begin"/>
            </w:r>
            <w:r>
              <w:rPr>
                <w:noProof/>
                <w:webHidden/>
              </w:rPr>
              <w:instrText xml:space="preserve"> PAGEREF _Toc180086059 \h </w:instrText>
            </w:r>
            <w:r>
              <w:rPr>
                <w:noProof/>
                <w:webHidden/>
              </w:rPr>
            </w:r>
            <w:r>
              <w:rPr>
                <w:noProof/>
                <w:webHidden/>
              </w:rPr>
              <w:fldChar w:fldCharType="separate"/>
            </w:r>
            <w:r w:rsidR="00802CDB">
              <w:rPr>
                <w:noProof/>
                <w:webHidden/>
              </w:rPr>
              <w:t>6</w:t>
            </w:r>
            <w:r>
              <w:rPr>
                <w:noProof/>
                <w:webHidden/>
              </w:rPr>
              <w:fldChar w:fldCharType="end"/>
            </w:r>
          </w:hyperlink>
        </w:p>
        <w:p w14:paraId="52AD99FE" w14:textId="4498830A"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0" w:history="1">
            <w:r w:rsidRPr="000A0208">
              <w:rPr>
                <w:rStyle w:val="Hyperlink"/>
                <w:noProof/>
              </w:rPr>
              <w:t>Process</w:t>
            </w:r>
            <w:r>
              <w:rPr>
                <w:noProof/>
                <w:webHidden/>
              </w:rPr>
              <w:tab/>
            </w:r>
            <w:r>
              <w:rPr>
                <w:noProof/>
                <w:webHidden/>
              </w:rPr>
              <w:fldChar w:fldCharType="begin"/>
            </w:r>
            <w:r>
              <w:rPr>
                <w:noProof/>
                <w:webHidden/>
              </w:rPr>
              <w:instrText xml:space="preserve"> PAGEREF _Toc180086060 \h </w:instrText>
            </w:r>
            <w:r>
              <w:rPr>
                <w:noProof/>
                <w:webHidden/>
              </w:rPr>
            </w:r>
            <w:r>
              <w:rPr>
                <w:noProof/>
                <w:webHidden/>
              </w:rPr>
              <w:fldChar w:fldCharType="separate"/>
            </w:r>
            <w:r w:rsidR="00802CDB">
              <w:rPr>
                <w:noProof/>
                <w:webHidden/>
              </w:rPr>
              <w:t>6</w:t>
            </w:r>
            <w:r>
              <w:rPr>
                <w:noProof/>
                <w:webHidden/>
              </w:rPr>
              <w:fldChar w:fldCharType="end"/>
            </w:r>
          </w:hyperlink>
        </w:p>
        <w:p w14:paraId="68F992E4" w14:textId="445148FD"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1" w:history="1">
            <w:r w:rsidRPr="000A0208">
              <w:rPr>
                <w:rStyle w:val="Hyperlink"/>
                <w:noProof/>
              </w:rPr>
              <w:t>Economic Viability</w:t>
            </w:r>
            <w:r>
              <w:rPr>
                <w:noProof/>
                <w:webHidden/>
              </w:rPr>
              <w:tab/>
            </w:r>
            <w:r>
              <w:rPr>
                <w:noProof/>
                <w:webHidden/>
              </w:rPr>
              <w:fldChar w:fldCharType="begin"/>
            </w:r>
            <w:r>
              <w:rPr>
                <w:noProof/>
                <w:webHidden/>
              </w:rPr>
              <w:instrText xml:space="preserve"> PAGEREF _Toc180086061 \h </w:instrText>
            </w:r>
            <w:r>
              <w:rPr>
                <w:noProof/>
                <w:webHidden/>
              </w:rPr>
            </w:r>
            <w:r>
              <w:rPr>
                <w:noProof/>
                <w:webHidden/>
              </w:rPr>
              <w:fldChar w:fldCharType="separate"/>
            </w:r>
            <w:r w:rsidR="00802CDB">
              <w:rPr>
                <w:noProof/>
                <w:webHidden/>
              </w:rPr>
              <w:t>6</w:t>
            </w:r>
            <w:r>
              <w:rPr>
                <w:noProof/>
                <w:webHidden/>
              </w:rPr>
              <w:fldChar w:fldCharType="end"/>
            </w:r>
          </w:hyperlink>
        </w:p>
        <w:p w14:paraId="49852B11" w14:textId="62B6FFBB"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2" w:history="1">
            <w:r w:rsidRPr="000A0208">
              <w:rPr>
                <w:rStyle w:val="Hyperlink"/>
                <w:noProof/>
              </w:rPr>
              <w:t>Relevant Companies and Technologies</w:t>
            </w:r>
            <w:r>
              <w:rPr>
                <w:noProof/>
                <w:webHidden/>
              </w:rPr>
              <w:tab/>
            </w:r>
            <w:r>
              <w:rPr>
                <w:noProof/>
                <w:webHidden/>
              </w:rPr>
              <w:fldChar w:fldCharType="begin"/>
            </w:r>
            <w:r>
              <w:rPr>
                <w:noProof/>
                <w:webHidden/>
              </w:rPr>
              <w:instrText xml:space="preserve"> PAGEREF _Toc180086062 \h </w:instrText>
            </w:r>
            <w:r>
              <w:rPr>
                <w:noProof/>
                <w:webHidden/>
              </w:rPr>
            </w:r>
            <w:r>
              <w:rPr>
                <w:noProof/>
                <w:webHidden/>
              </w:rPr>
              <w:fldChar w:fldCharType="separate"/>
            </w:r>
            <w:r w:rsidR="00802CDB">
              <w:rPr>
                <w:noProof/>
                <w:webHidden/>
              </w:rPr>
              <w:t>6</w:t>
            </w:r>
            <w:r>
              <w:rPr>
                <w:noProof/>
                <w:webHidden/>
              </w:rPr>
              <w:fldChar w:fldCharType="end"/>
            </w:r>
          </w:hyperlink>
        </w:p>
        <w:p w14:paraId="14D1F6C8" w14:textId="6B3C077D"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3" w:history="1">
            <w:r w:rsidRPr="000A0208">
              <w:rPr>
                <w:rStyle w:val="Hyperlink"/>
                <w:noProof/>
              </w:rPr>
              <w:t>Climate Impact</w:t>
            </w:r>
            <w:r>
              <w:rPr>
                <w:noProof/>
                <w:webHidden/>
              </w:rPr>
              <w:tab/>
            </w:r>
            <w:r>
              <w:rPr>
                <w:noProof/>
                <w:webHidden/>
              </w:rPr>
              <w:fldChar w:fldCharType="begin"/>
            </w:r>
            <w:r>
              <w:rPr>
                <w:noProof/>
                <w:webHidden/>
              </w:rPr>
              <w:instrText xml:space="preserve"> PAGEREF _Toc180086063 \h </w:instrText>
            </w:r>
            <w:r>
              <w:rPr>
                <w:noProof/>
                <w:webHidden/>
              </w:rPr>
            </w:r>
            <w:r>
              <w:rPr>
                <w:noProof/>
                <w:webHidden/>
              </w:rPr>
              <w:fldChar w:fldCharType="separate"/>
            </w:r>
            <w:r w:rsidR="00802CDB">
              <w:rPr>
                <w:noProof/>
                <w:webHidden/>
              </w:rPr>
              <w:t>6</w:t>
            </w:r>
            <w:r>
              <w:rPr>
                <w:noProof/>
                <w:webHidden/>
              </w:rPr>
              <w:fldChar w:fldCharType="end"/>
            </w:r>
          </w:hyperlink>
        </w:p>
        <w:p w14:paraId="55F514B2" w14:textId="67E204F8"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4" w:history="1">
            <w:r w:rsidRPr="000A0208">
              <w:rPr>
                <w:rStyle w:val="Hyperlink"/>
                <w:noProof/>
              </w:rPr>
              <w:t>Net Climate Impact</w:t>
            </w:r>
            <w:r>
              <w:rPr>
                <w:noProof/>
                <w:webHidden/>
              </w:rPr>
              <w:tab/>
            </w:r>
            <w:r>
              <w:rPr>
                <w:noProof/>
                <w:webHidden/>
              </w:rPr>
              <w:fldChar w:fldCharType="begin"/>
            </w:r>
            <w:r>
              <w:rPr>
                <w:noProof/>
                <w:webHidden/>
              </w:rPr>
              <w:instrText xml:space="preserve"> PAGEREF _Toc180086064 \h </w:instrText>
            </w:r>
            <w:r>
              <w:rPr>
                <w:noProof/>
                <w:webHidden/>
              </w:rPr>
            </w:r>
            <w:r>
              <w:rPr>
                <w:noProof/>
                <w:webHidden/>
              </w:rPr>
              <w:fldChar w:fldCharType="separate"/>
            </w:r>
            <w:r w:rsidR="00802CDB">
              <w:rPr>
                <w:noProof/>
                <w:webHidden/>
              </w:rPr>
              <w:t>6</w:t>
            </w:r>
            <w:r>
              <w:rPr>
                <w:noProof/>
                <w:webHidden/>
              </w:rPr>
              <w:fldChar w:fldCharType="end"/>
            </w:r>
          </w:hyperlink>
        </w:p>
        <w:p w14:paraId="3627D9CA" w14:textId="560DF144" w:rsidR="001024B1" w:rsidRDefault="001024B1">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5" w:history="1">
            <w:r w:rsidRPr="000A0208">
              <w:rPr>
                <w:rStyle w:val="Hyperlink"/>
                <w:noProof/>
              </w:rPr>
              <w:t>3. Chemical Recycling (Depolymerization and Pyrolysis)</w:t>
            </w:r>
            <w:r>
              <w:rPr>
                <w:noProof/>
                <w:webHidden/>
              </w:rPr>
              <w:tab/>
            </w:r>
            <w:r>
              <w:rPr>
                <w:noProof/>
                <w:webHidden/>
              </w:rPr>
              <w:fldChar w:fldCharType="begin"/>
            </w:r>
            <w:r>
              <w:rPr>
                <w:noProof/>
                <w:webHidden/>
              </w:rPr>
              <w:instrText xml:space="preserve"> PAGEREF _Toc180086065 \h </w:instrText>
            </w:r>
            <w:r>
              <w:rPr>
                <w:noProof/>
                <w:webHidden/>
              </w:rPr>
            </w:r>
            <w:r>
              <w:rPr>
                <w:noProof/>
                <w:webHidden/>
              </w:rPr>
              <w:fldChar w:fldCharType="separate"/>
            </w:r>
            <w:r w:rsidR="00802CDB">
              <w:rPr>
                <w:noProof/>
                <w:webHidden/>
              </w:rPr>
              <w:t>7</w:t>
            </w:r>
            <w:r>
              <w:rPr>
                <w:noProof/>
                <w:webHidden/>
              </w:rPr>
              <w:fldChar w:fldCharType="end"/>
            </w:r>
          </w:hyperlink>
        </w:p>
        <w:p w14:paraId="31DAEE27" w14:textId="0A4B709E"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6" w:history="1">
            <w:r w:rsidRPr="000A0208">
              <w:rPr>
                <w:rStyle w:val="Hyperlink"/>
                <w:noProof/>
              </w:rPr>
              <w:t>Process</w:t>
            </w:r>
            <w:r>
              <w:rPr>
                <w:noProof/>
                <w:webHidden/>
              </w:rPr>
              <w:tab/>
            </w:r>
            <w:r>
              <w:rPr>
                <w:noProof/>
                <w:webHidden/>
              </w:rPr>
              <w:fldChar w:fldCharType="begin"/>
            </w:r>
            <w:r>
              <w:rPr>
                <w:noProof/>
                <w:webHidden/>
              </w:rPr>
              <w:instrText xml:space="preserve"> PAGEREF _Toc180086066 \h </w:instrText>
            </w:r>
            <w:r>
              <w:rPr>
                <w:noProof/>
                <w:webHidden/>
              </w:rPr>
            </w:r>
            <w:r>
              <w:rPr>
                <w:noProof/>
                <w:webHidden/>
              </w:rPr>
              <w:fldChar w:fldCharType="separate"/>
            </w:r>
            <w:r w:rsidR="00802CDB">
              <w:rPr>
                <w:noProof/>
                <w:webHidden/>
              </w:rPr>
              <w:t>7</w:t>
            </w:r>
            <w:r>
              <w:rPr>
                <w:noProof/>
                <w:webHidden/>
              </w:rPr>
              <w:fldChar w:fldCharType="end"/>
            </w:r>
          </w:hyperlink>
        </w:p>
        <w:p w14:paraId="36EF2ADB" w14:textId="35F4A303"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7" w:history="1">
            <w:r w:rsidRPr="000A0208">
              <w:rPr>
                <w:rStyle w:val="Hyperlink"/>
                <w:noProof/>
              </w:rPr>
              <w:t>Economic Viability</w:t>
            </w:r>
            <w:r>
              <w:rPr>
                <w:noProof/>
                <w:webHidden/>
              </w:rPr>
              <w:tab/>
            </w:r>
            <w:r>
              <w:rPr>
                <w:noProof/>
                <w:webHidden/>
              </w:rPr>
              <w:fldChar w:fldCharType="begin"/>
            </w:r>
            <w:r>
              <w:rPr>
                <w:noProof/>
                <w:webHidden/>
              </w:rPr>
              <w:instrText xml:space="preserve"> PAGEREF _Toc180086067 \h </w:instrText>
            </w:r>
            <w:r>
              <w:rPr>
                <w:noProof/>
                <w:webHidden/>
              </w:rPr>
            </w:r>
            <w:r>
              <w:rPr>
                <w:noProof/>
                <w:webHidden/>
              </w:rPr>
              <w:fldChar w:fldCharType="separate"/>
            </w:r>
            <w:r w:rsidR="00802CDB">
              <w:rPr>
                <w:noProof/>
                <w:webHidden/>
              </w:rPr>
              <w:t>7</w:t>
            </w:r>
            <w:r>
              <w:rPr>
                <w:noProof/>
                <w:webHidden/>
              </w:rPr>
              <w:fldChar w:fldCharType="end"/>
            </w:r>
          </w:hyperlink>
        </w:p>
        <w:p w14:paraId="104BE17D" w14:textId="7CCF691D"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8" w:history="1">
            <w:r w:rsidRPr="000A0208">
              <w:rPr>
                <w:rStyle w:val="Hyperlink"/>
                <w:noProof/>
              </w:rPr>
              <w:t>Relevant Companies and Technologies</w:t>
            </w:r>
            <w:r>
              <w:rPr>
                <w:noProof/>
                <w:webHidden/>
              </w:rPr>
              <w:tab/>
            </w:r>
            <w:r>
              <w:rPr>
                <w:noProof/>
                <w:webHidden/>
              </w:rPr>
              <w:fldChar w:fldCharType="begin"/>
            </w:r>
            <w:r>
              <w:rPr>
                <w:noProof/>
                <w:webHidden/>
              </w:rPr>
              <w:instrText xml:space="preserve"> PAGEREF _Toc180086068 \h </w:instrText>
            </w:r>
            <w:r>
              <w:rPr>
                <w:noProof/>
                <w:webHidden/>
              </w:rPr>
            </w:r>
            <w:r>
              <w:rPr>
                <w:noProof/>
                <w:webHidden/>
              </w:rPr>
              <w:fldChar w:fldCharType="separate"/>
            </w:r>
            <w:r w:rsidR="00802CDB">
              <w:rPr>
                <w:noProof/>
                <w:webHidden/>
              </w:rPr>
              <w:t>7</w:t>
            </w:r>
            <w:r>
              <w:rPr>
                <w:noProof/>
                <w:webHidden/>
              </w:rPr>
              <w:fldChar w:fldCharType="end"/>
            </w:r>
          </w:hyperlink>
        </w:p>
        <w:p w14:paraId="4A16284A" w14:textId="7B547CDA"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69" w:history="1">
            <w:r w:rsidRPr="000A0208">
              <w:rPr>
                <w:rStyle w:val="Hyperlink"/>
                <w:noProof/>
              </w:rPr>
              <w:t>Climate Impact</w:t>
            </w:r>
            <w:r>
              <w:rPr>
                <w:noProof/>
                <w:webHidden/>
              </w:rPr>
              <w:tab/>
            </w:r>
            <w:r>
              <w:rPr>
                <w:noProof/>
                <w:webHidden/>
              </w:rPr>
              <w:fldChar w:fldCharType="begin"/>
            </w:r>
            <w:r>
              <w:rPr>
                <w:noProof/>
                <w:webHidden/>
              </w:rPr>
              <w:instrText xml:space="preserve"> PAGEREF _Toc180086069 \h </w:instrText>
            </w:r>
            <w:r>
              <w:rPr>
                <w:noProof/>
                <w:webHidden/>
              </w:rPr>
            </w:r>
            <w:r>
              <w:rPr>
                <w:noProof/>
                <w:webHidden/>
              </w:rPr>
              <w:fldChar w:fldCharType="separate"/>
            </w:r>
            <w:r w:rsidR="00802CDB">
              <w:rPr>
                <w:noProof/>
                <w:webHidden/>
              </w:rPr>
              <w:t>7</w:t>
            </w:r>
            <w:r>
              <w:rPr>
                <w:noProof/>
                <w:webHidden/>
              </w:rPr>
              <w:fldChar w:fldCharType="end"/>
            </w:r>
          </w:hyperlink>
        </w:p>
        <w:p w14:paraId="4F147B58" w14:textId="77A0DC48"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70" w:history="1">
            <w:r w:rsidRPr="000A0208">
              <w:rPr>
                <w:rStyle w:val="Hyperlink"/>
                <w:noProof/>
              </w:rPr>
              <w:t>Net Climate Impact</w:t>
            </w:r>
            <w:r>
              <w:rPr>
                <w:noProof/>
                <w:webHidden/>
              </w:rPr>
              <w:tab/>
            </w:r>
            <w:r>
              <w:rPr>
                <w:noProof/>
                <w:webHidden/>
              </w:rPr>
              <w:fldChar w:fldCharType="begin"/>
            </w:r>
            <w:r>
              <w:rPr>
                <w:noProof/>
                <w:webHidden/>
              </w:rPr>
              <w:instrText xml:space="preserve"> PAGEREF _Toc180086070 \h </w:instrText>
            </w:r>
            <w:r>
              <w:rPr>
                <w:noProof/>
                <w:webHidden/>
              </w:rPr>
            </w:r>
            <w:r>
              <w:rPr>
                <w:noProof/>
                <w:webHidden/>
              </w:rPr>
              <w:fldChar w:fldCharType="separate"/>
            </w:r>
            <w:r w:rsidR="00802CDB">
              <w:rPr>
                <w:noProof/>
                <w:webHidden/>
              </w:rPr>
              <w:t>7</w:t>
            </w:r>
            <w:r>
              <w:rPr>
                <w:noProof/>
                <w:webHidden/>
              </w:rPr>
              <w:fldChar w:fldCharType="end"/>
            </w:r>
          </w:hyperlink>
        </w:p>
        <w:p w14:paraId="5FCCBE5A" w14:textId="4FEF2819" w:rsidR="001024B1" w:rsidRDefault="001024B1">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71" w:history="1">
            <w:r w:rsidRPr="000A0208">
              <w:rPr>
                <w:rStyle w:val="Hyperlink"/>
                <w:noProof/>
              </w:rPr>
              <w:t>Reference List for Comprehensive Report on Polystyrene Recycling</w:t>
            </w:r>
            <w:r>
              <w:rPr>
                <w:noProof/>
                <w:webHidden/>
              </w:rPr>
              <w:tab/>
            </w:r>
            <w:r>
              <w:rPr>
                <w:noProof/>
                <w:webHidden/>
              </w:rPr>
              <w:fldChar w:fldCharType="begin"/>
            </w:r>
            <w:r>
              <w:rPr>
                <w:noProof/>
                <w:webHidden/>
              </w:rPr>
              <w:instrText xml:space="preserve"> PAGEREF _Toc180086071 \h </w:instrText>
            </w:r>
            <w:r>
              <w:rPr>
                <w:noProof/>
                <w:webHidden/>
              </w:rPr>
            </w:r>
            <w:r>
              <w:rPr>
                <w:noProof/>
                <w:webHidden/>
              </w:rPr>
              <w:fldChar w:fldCharType="separate"/>
            </w:r>
            <w:r w:rsidR="00802CDB">
              <w:rPr>
                <w:noProof/>
                <w:webHidden/>
              </w:rPr>
              <w:t>9</w:t>
            </w:r>
            <w:r>
              <w:rPr>
                <w:noProof/>
                <w:webHidden/>
              </w:rPr>
              <w:fldChar w:fldCharType="end"/>
            </w:r>
          </w:hyperlink>
        </w:p>
        <w:p w14:paraId="4CAF654D" w14:textId="120A4FED"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72" w:history="1">
            <w:r w:rsidRPr="000A0208">
              <w:rPr>
                <w:rStyle w:val="Hyperlink"/>
                <w:noProof/>
              </w:rPr>
              <w:t>General References</w:t>
            </w:r>
            <w:r>
              <w:rPr>
                <w:noProof/>
                <w:webHidden/>
              </w:rPr>
              <w:tab/>
            </w:r>
            <w:r>
              <w:rPr>
                <w:noProof/>
                <w:webHidden/>
              </w:rPr>
              <w:fldChar w:fldCharType="begin"/>
            </w:r>
            <w:r>
              <w:rPr>
                <w:noProof/>
                <w:webHidden/>
              </w:rPr>
              <w:instrText xml:space="preserve"> PAGEREF _Toc180086072 \h </w:instrText>
            </w:r>
            <w:r>
              <w:rPr>
                <w:noProof/>
                <w:webHidden/>
              </w:rPr>
            </w:r>
            <w:r>
              <w:rPr>
                <w:noProof/>
                <w:webHidden/>
              </w:rPr>
              <w:fldChar w:fldCharType="separate"/>
            </w:r>
            <w:r w:rsidR="00802CDB">
              <w:rPr>
                <w:noProof/>
                <w:webHidden/>
              </w:rPr>
              <w:t>9</w:t>
            </w:r>
            <w:r>
              <w:rPr>
                <w:noProof/>
                <w:webHidden/>
              </w:rPr>
              <w:fldChar w:fldCharType="end"/>
            </w:r>
          </w:hyperlink>
        </w:p>
        <w:p w14:paraId="7FCE164F" w14:textId="5DA2FF66" w:rsidR="001024B1" w:rsidRDefault="001024B1">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086073" w:history="1">
            <w:r w:rsidRPr="000A0208">
              <w:rPr>
                <w:rStyle w:val="Hyperlink"/>
                <w:noProof/>
              </w:rPr>
              <w:t>Scientific Publications</w:t>
            </w:r>
            <w:r>
              <w:rPr>
                <w:noProof/>
                <w:webHidden/>
              </w:rPr>
              <w:tab/>
            </w:r>
            <w:r>
              <w:rPr>
                <w:noProof/>
                <w:webHidden/>
              </w:rPr>
              <w:fldChar w:fldCharType="begin"/>
            </w:r>
            <w:r>
              <w:rPr>
                <w:noProof/>
                <w:webHidden/>
              </w:rPr>
              <w:instrText xml:space="preserve"> PAGEREF _Toc180086073 \h </w:instrText>
            </w:r>
            <w:r>
              <w:rPr>
                <w:noProof/>
                <w:webHidden/>
              </w:rPr>
            </w:r>
            <w:r>
              <w:rPr>
                <w:noProof/>
                <w:webHidden/>
              </w:rPr>
              <w:fldChar w:fldCharType="separate"/>
            </w:r>
            <w:r w:rsidR="00802CDB">
              <w:rPr>
                <w:noProof/>
                <w:webHidden/>
              </w:rPr>
              <w:t>10</w:t>
            </w:r>
            <w:r>
              <w:rPr>
                <w:noProof/>
                <w:webHidden/>
              </w:rPr>
              <w:fldChar w:fldCharType="end"/>
            </w:r>
          </w:hyperlink>
        </w:p>
        <w:p w14:paraId="5AFDF390" w14:textId="203ABEA6" w:rsidR="003A17CE" w:rsidRDefault="003A17CE">
          <w:r>
            <w:rPr>
              <w:b/>
              <w:bCs/>
              <w:noProof/>
            </w:rPr>
            <w:fldChar w:fldCharType="end"/>
          </w:r>
        </w:p>
      </w:sdtContent>
    </w:sdt>
    <w:p w14:paraId="61936007" w14:textId="57300CA1" w:rsidR="003A17CE" w:rsidRDefault="003A17CE">
      <w:pPr>
        <w:rPr>
          <w:rFonts w:asciiTheme="majorHAnsi" w:eastAsiaTheme="majorEastAsia" w:hAnsiTheme="majorHAnsi" w:cstheme="majorBidi"/>
          <w:color w:val="000000" w:themeColor="text1"/>
          <w:sz w:val="40"/>
          <w:szCs w:val="50"/>
        </w:rPr>
      </w:pPr>
      <w:r>
        <w:rPr>
          <w:color w:val="000000" w:themeColor="text1"/>
        </w:rPr>
        <w:br w:type="page"/>
      </w:r>
    </w:p>
    <w:p w14:paraId="0CBC638A" w14:textId="01ACE9D6" w:rsidR="00530003" w:rsidRPr="00BF57D6" w:rsidRDefault="00B24626" w:rsidP="009C5B8F">
      <w:pPr>
        <w:pStyle w:val="Heading1"/>
      </w:pPr>
      <w:bookmarkStart w:id="3" w:name="_Toc180086051"/>
      <w:r>
        <w:lastRenderedPageBreak/>
        <w:t>Executive Summary</w:t>
      </w:r>
      <w:bookmarkEnd w:id="3"/>
    </w:p>
    <w:bookmarkEnd w:id="2"/>
    <w:p w14:paraId="3C26DF12" w14:textId="3FB613DD" w:rsidR="00B24626" w:rsidRDefault="00B24626" w:rsidP="009C5B8F"/>
    <w:p w14:paraId="06912E2A" w14:textId="77777777" w:rsidR="00B510D0" w:rsidRPr="00B510D0" w:rsidRDefault="00B510D0" w:rsidP="00B510D0">
      <w:pPr>
        <w:spacing w:after="200" w:line="276" w:lineRule="auto"/>
        <w:rPr>
          <w:rFonts w:eastAsia="MS Mincho"/>
          <w:color w:val="auto"/>
          <w:lang w:bidi="ar-SA"/>
        </w:rPr>
      </w:pPr>
      <w:r w:rsidRPr="00B510D0">
        <w:rPr>
          <w:rFonts w:eastAsia="MS Mincho"/>
          <w:color w:val="auto"/>
          <w:lang w:bidi="ar-SA"/>
        </w:rPr>
        <w:t>Polystyrene is a widely used plastic material found in various products, including packaging, insulation, and disposable containers. However, due to its lightweight, bulky nature and the difficulty in recycling it, polystyrene poses significant environmental challenges. Different recycling methods have been developed to manage polystyrene waste, each with unique economic feasibility and climate impacts. This report explores these recycling methods, comparing their economic viability, technological maturity, and greenhouse gas emissions.</w:t>
      </w:r>
    </w:p>
    <w:p w14:paraId="0AA4C479" w14:textId="77777777" w:rsidR="00B510D0" w:rsidRPr="00B510D0" w:rsidRDefault="00B510D0" w:rsidP="00B510D0">
      <w:pPr>
        <w:spacing w:after="200" w:line="276" w:lineRule="auto"/>
        <w:rPr>
          <w:rFonts w:eastAsia="MS Mincho"/>
          <w:color w:val="auto"/>
          <w:lang w:bidi="ar-SA"/>
        </w:rPr>
      </w:pPr>
      <w:r w:rsidRPr="00B510D0">
        <w:rPr>
          <w:rFonts w:eastAsia="MS Mincho"/>
          <w:color w:val="auto"/>
          <w:lang w:bidi="ar-SA"/>
        </w:rPr>
        <w:t>The following table provides a summary of the various recycling methods discussed in the report, along with their respective net climate impacts, including greenhouse gas (GHG) emissions and energy consumption. This comparison highlights the trade-offs between environmental benefits and the operational costs associated with each method.</w:t>
      </w:r>
    </w:p>
    <w:tbl>
      <w:tblPr>
        <w:tblW w:w="0" w:type="auto"/>
        <w:tblLook w:val="04A0" w:firstRow="1" w:lastRow="0" w:firstColumn="1" w:lastColumn="0" w:noHBand="0" w:noVBand="1"/>
      </w:tblPr>
      <w:tblGrid>
        <w:gridCol w:w="2880"/>
        <w:gridCol w:w="2880"/>
        <w:gridCol w:w="1895"/>
      </w:tblGrid>
      <w:tr w:rsidR="00A01ED3" w:rsidRPr="00B510D0" w14:paraId="1AF70B8B" w14:textId="77777777" w:rsidTr="00A01ED3">
        <w:tc>
          <w:tcPr>
            <w:tcW w:w="2880" w:type="dxa"/>
          </w:tcPr>
          <w:p w14:paraId="6E1206CF" w14:textId="77777777" w:rsidR="00A01ED3" w:rsidRPr="00B510D0" w:rsidRDefault="00A01ED3" w:rsidP="00B510D0">
            <w:pPr>
              <w:spacing w:after="200" w:line="276" w:lineRule="auto"/>
              <w:rPr>
                <w:rFonts w:eastAsia="MS Mincho"/>
                <w:b/>
                <w:bCs/>
                <w:color w:val="auto"/>
                <w:lang w:bidi="ar-SA"/>
              </w:rPr>
            </w:pPr>
            <w:r w:rsidRPr="00B510D0">
              <w:rPr>
                <w:rFonts w:eastAsia="MS Mincho"/>
                <w:b/>
                <w:bCs/>
                <w:color w:val="auto"/>
                <w:lang w:bidi="ar-SA"/>
              </w:rPr>
              <w:t>Recycling Method</w:t>
            </w:r>
          </w:p>
        </w:tc>
        <w:tc>
          <w:tcPr>
            <w:tcW w:w="4775" w:type="dxa"/>
            <w:gridSpan w:val="2"/>
          </w:tcPr>
          <w:p w14:paraId="449C1D86" w14:textId="77777777" w:rsidR="00A01ED3" w:rsidRPr="00B510D0" w:rsidRDefault="00A01ED3" w:rsidP="00B510D0">
            <w:pPr>
              <w:spacing w:after="200" w:line="276" w:lineRule="auto"/>
              <w:rPr>
                <w:rFonts w:eastAsia="MS Mincho"/>
                <w:b/>
                <w:bCs/>
                <w:color w:val="auto"/>
                <w:lang w:bidi="ar-SA"/>
              </w:rPr>
            </w:pPr>
            <w:r w:rsidRPr="00B510D0">
              <w:rPr>
                <w:rFonts w:eastAsia="MS Mincho"/>
                <w:b/>
                <w:bCs/>
                <w:color w:val="auto"/>
                <w:lang w:bidi="ar-SA"/>
              </w:rPr>
              <w:t>Net GHG Savings (kg CO2-eq per kg)</w:t>
            </w:r>
          </w:p>
        </w:tc>
      </w:tr>
      <w:tr w:rsidR="00A01ED3" w:rsidRPr="00B510D0" w14:paraId="7615D31B" w14:textId="77777777" w:rsidTr="00223331">
        <w:trPr>
          <w:gridAfter w:val="1"/>
          <w:wAfter w:w="1895" w:type="dxa"/>
        </w:trPr>
        <w:tc>
          <w:tcPr>
            <w:tcW w:w="2880" w:type="dxa"/>
          </w:tcPr>
          <w:p w14:paraId="1282A34C" w14:textId="77777777" w:rsidR="00A01ED3" w:rsidRPr="00B510D0" w:rsidRDefault="00A01ED3" w:rsidP="00B510D0">
            <w:pPr>
              <w:spacing w:after="200" w:line="276" w:lineRule="auto"/>
              <w:rPr>
                <w:rFonts w:eastAsia="MS Mincho"/>
                <w:color w:val="auto"/>
                <w:lang w:bidi="ar-SA"/>
              </w:rPr>
            </w:pPr>
            <w:r w:rsidRPr="00B510D0">
              <w:rPr>
                <w:rFonts w:eastAsia="MS Mincho"/>
                <w:color w:val="auto"/>
                <w:lang w:bidi="ar-SA"/>
              </w:rPr>
              <w:t>Mechanical Recycling</w:t>
            </w:r>
          </w:p>
        </w:tc>
        <w:tc>
          <w:tcPr>
            <w:tcW w:w="2880" w:type="dxa"/>
          </w:tcPr>
          <w:p w14:paraId="38BF5F3F" w14:textId="77777777" w:rsidR="00A01ED3" w:rsidRPr="00B510D0" w:rsidRDefault="00A01ED3" w:rsidP="00B510D0">
            <w:pPr>
              <w:spacing w:after="200" w:line="276" w:lineRule="auto"/>
              <w:rPr>
                <w:rFonts w:eastAsia="MS Mincho"/>
                <w:color w:val="auto"/>
                <w:lang w:bidi="ar-SA"/>
              </w:rPr>
            </w:pPr>
            <w:r w:rsidRPr="00B510D0">
              <w:rPr>
                <w:rFonts w:eastAsia="MS Mincho"/>
                <w:color w:val="auto"/>
                <w:lang w:bidi="ar-SA"/>
              </w:rPr>
              <w:t>0.5–1.0 kg CO2-eq saved</w:t>
            </w:r>
          </w:p>
        </w:tc>
      </w:tr>
      <w:tr w:rsidR="00A01ED3" w:rsidRPr="00B510D0" w14:paraId="4737D5A8" w14:textId="77777777" w:rsidTr="00223331">
        <w:trPr>
          <w:gridAfter w:val="1"/>
          <w:wAfter w:w="1895" w:type="dxa"/>
        </w:trPr>
        <w:tc>
          <w:tcPr>
            <w:tcW w:w="2880" w:type="dxa"/>
          </w:tcPr>
          <w:p w14:paraId="3E50B077" w14:textId="77777777" w:rsidR="00A01ED3" w:rsidRPr="00B510D0" w:rsidRDefault="00A01ED3" w:rsidP="00B510D0">
            <w:pPr>
              <w:spacing w:after="200" w:line="276" w:lineRule="auto"/>
              <w:rPr>
                <w:rFonts w:eastAsia="MS Mincho"/>
                <w:color w:val="auto"/>
                <w:lang w:bidi="ar-SA"/>
              </w:rPr>
            </w:pPr>
            <w:r w:rsidRPr="00B510D0">
              <w:rPr>
                <w:rFonts w:eastAsia="MS Mincho"/>
                <w:color w:val="auto"/>
                <w:lang w:bidi="ar-SA"/>
              </w:rPr>
              <w:t>Densification and Compaction</w:t>
            </w:r>
          </w:p>
        </w:tc>
        <w:tc>
          <w:tcPr>
            <w:tcW w:w="2880" w:type="dxa"/>
          </w:tcPr>
          <w:p w14:paraId="388E903C" w14:textId="77777777" w:rsidR="00A01ED3" w:rsidRPr="00B510D0" w:rsidRDefault="00A01ED3" w:rsidP="00B510D0">
            <w:pPr>
              <w:spacing w:after="200" w:line="276" w:lineRule="auto"/>
              <w:rPr>
                <w:rFonts w:eastAsia="MS Mincho"/>
                <w:color w:val="auto"/>
                <w:lang w:bidi="ar-SA"/>
              </w:rPr>
            </w:pPr>
            <w:r w:rsidRPr="00B510D0">
              <w:rPr>
                <w:rFonts w:eastAsia="MS Mincho"/>
                <w:color w:val="auto"/>
                <w:lang w:bidi="ar-SA"/>
              </w:rPr>
              <w:t>0.2–0.5 kg CO2-eq saved</w:t>
            </w:r>
          </w:p>
        </w:tc>
      </w:tr>
      <w:tr w:rsidR="00A01ED3" w:rsidRPr="00B510D0" w14:paraId="5D4C926B" w14:textId="77777777" w:rsidTr="00223331">
        <w:trPr>
          <w:gridAfter w:val="1"/>
          <w:wAfter w:w="1895" w:type="dxa"/>
        </w:trPr>
        <w:tc>
          <w:tcPr>
            <w:tcW w:w="2880" w:type="dxa"/>
          </w:tcPr>
          <w:p w14:paraId="440C5ECE" w14:textId="77777777" w:rsidR="00A01ED3" w:rsidRPr="00B510D0" w:rsidRDefault="00A01ED3" w:rsidP="00B510D0">
            <w:pPr>
              <w:spacing w:after="200" w:line="276" w:lineRule="auto"/>
              <w:rPr>
                <w:rFonts w:eastAsia="MS Mincho"/>
                <w:b/>
                <w:bCs/>
                <w:color w:val="92D050"/>
                <w:lang w:bidi="ar-SA"/>
              </w:rPr>
            </w:pPr>
            <w:r w:rsidRPr="00B510D0">
              <w:rPr>
                <w:rFonts w:eastAsia="MS Mincho"/>
                <w:b/>
                <w:bCs/>
                <w:color w:val="92D050"/>
                <w:lang w:bidi="ar-SA"/>
              </w:rPr>
              <w:t>Chemical Recycling (Depolymerization)</w:t>
            </w:r>
          </w:p>
        </w:tc>
        <w:tc>
          <w:tcPr>
            <w:tcW w:w="2880" w:type="dxa"/>
          </w:tcPr>
          <w:p w14:paraId="299DD755" w14:textId="77777777" w:rsidR="00A01ED3" w:rsidRPr="00B510D0" w:rsidRDefault="00A01ED3" w:rsidP="00B510D0">
            <w:pPr>
              <w:spacing w:after="200" w:line="276" w:lineRule="auto"/>
              <w:rPr>
                <w:rFonts w:eastAsia="MS Mincho"/>
                <w:b/>
                <w:bCs/>
                <w:color w:val="92D050"/>
                <w:lang w:bidi="ar-SA"/>
              </w:rPr>
            </w:pPr>
            <w:r w:rsidRPr="00B510D0">
              <w:rPr>
                <w:rFonts w:eastAsia="MS Mincho"/>
                <w:b/>
                <w:bCs/>
                <w:color w:val="92D050"/>
                <w:lang w:bidi="ar-SA"/>
              </w:rPr>
              <w:t>1.5–2.5 kg CO2-eq saved</w:t>
            </w:r>
          </w:p>
        </w:tc>
      </w:tr>
      <w:tr w:rsidR="00A01ED3" w:rsidRPr="00B510D0" w14:paraId="6F19C800" w14:textId="77777777" w:rsidTr="00223331">
        <w:trPr>
          <w:gridAfter w:val="1"/>
          <w:wAfter w:w="1895" w:type="dxa"/>
        </w:trPr>
        <w:tc>
          <w:tcPr>
            <w:tcW w:w="2880" w:type="dxa"/>
          </w:tcPr>
          <w:p w14:paraId="5D9A091B" w14:textId="77777777" w:rsidR="00A01ED3" w:rsidRPr="00B510D0" w:rsidRDefault="00A01ED3" w:rsidP="00B510D0">
            <w:pPr>
              <w:spacing w:after="200" w:line="276" w:lineRule="auto"/>
              <w:rPr>
                <w:rFonts w:eastAsia="MS Mincho"/>
                <w:color w:val="auto"/>
                <w:lang w:bidi="ar-SA"/>
              </w:rPr>
            </w:pPr>
            <w:r w:rsidRPr="00B510D0">
              <w:rPr>
                <w:rFonts w:eastAsia="MS Mincho"/>
                <w:color w:val="auto"/>
                <w:lang w:bidi="ar-SA"/>
              </w:rPr>
              <w:t>Solvent-Based Recycling</w:t>
            </w:r>
          </w:p>
        </w:tc>
        <w:tc>
          <w:tcPr>
            <w:tcW w:w="2880" w:type="dxa"/>
          </w:tcPr>
          <w:p w14:paraId="795C42C5" w14:textId="77777777" w:rsidR="00A01ED3" w:rsidRPr="00B510D0" w:rsidRDefault="00A01ED3" w:rsidP="00B510D0">
            <w:pPr>
              <w:spacing w:after="200" w:line="276" w:lineRule="auto"/>
              <w:rPr>
                <w:rFonts w:eastAsia="MS Mincho"/>
                <w:color w:val="auto"/>
                <w:lang w:bidi="ar-SA"/>
              </w:rPr>
            </w:pPr>
            <w:r w:rsidRPr="00B510D0">
              <w:rPr>
                <w:rFonts w:eastAsia="MS Mincho"/>
                <w:color w:val="auto"/>
                <w:lang w:bidi="ar-SA"/>
              </w:rPr>
              <w:t>1.0–1.8 kg CO2-eq saved</w:t>
            </w:r>
          </w:p>
        </w:tc>
      </w:tr>
      <w:tr w:rsidR="00A01ED3" w:rsidRPr="00B510D0" w14:paraId="055E97FA" w14:textId="77777777" w:rsidTr="00223331">
        <w:trPr>
          <w:gridAfter w:val="1"/>
          <w:wAfter w:w="1895" w:type="dxa"/>
        </w:trPr>
        <w:tc>
          <w:tcPr>
            <w:tcW w:w="2880" w:type="dxa"/>
          </w:tcPr>
          <w:p w14:paraId="4B1AA222" w14:textId="77777777" w:rsidR="00A01ED3" w:rsidRPr="00B510D0" w:rsidRDefault="00A01ED3" w:rsidP="00B510D0">
            <w:pPr>
              <w:spacing w:after="200" w:line="276" w:lineRule="auto"/>
              <w:rPr>
                <w:rFonts w:eastAsia="MS Mincho"/>
                <w:color w:val="FF0000"/>
                <w:lang w:bidi="ar-SA"/>
              </w:rPr>
            </w:pPr>
            <w:r w:rsidRPr="00B510D0">
              <w:rPr>
                <w:rFonts w:eastAsia="MS Mincho"/>
                <w:color w:val="FF0000"/>
                <w:lang w:bidi="ar-SA"/>
              </w:rPr>
              <w:t>Incineration with Energy Recovery</w:t>
            </w:r>
          </w:p>
        </w:tc>
        <w:tc>
          <w:tcPr>
            <w:tcW w:w="2880" w:type="dxa"/>
          </w:tcPr>
          <w:p w14:paraId="57CACF30" w14:textId="77777777" w:rsidR="00A01ED3" w:rsidRPr="00B510D0" w:rsidRDefault="00A01ED3" w:rsidP="00B510D0">
            <w:pPr>
              <w:spacing w:after="200" w:line="276" w:lineRule="auto"/>
              <w:rPr>
                <w:rFonts w:eastAsia="MS Mincho"/>
                <w:color w:val="FF0000"/>
                <w:lang w:bidi="ar-SA"/>
              </w:rPr>
            </w:pPr>
            <w:r w:rsidRPr="00B510D0">
              <w:rPr>
                <w:rFonts w:eastAsia="MS Mincho"/>
                <w:color w:val="FF0000"/>
                <w:lang w:bidi="ar-SA"/>
              </w:rPr>
              <w:t>1.0–1.5 kg CO2-eq increase</w:t>
            </w:r>
          </w:p>
        </w:tc>
      </w:tr>
    </w:tbl>
    <w:p w14:paraId="6BFB2705" w14:textId="77777777" w:rsidR="00B24626" w:rsidRDefault="00B24626" w:rsidP="009C5B8F"/>
    <w:p w14:paraId="02446D42" w14:textId="77777777" w:rsidR="009C5B8F" w:rsidRDefault="009C5B8F" w:rsidP="009C5B8F">
      <w:pPr>
        <w:rPr>
          <w:rFonts w:asciiTheme="majorHAnsi" w:eastAsiaTheme="majorEastAsia" w:hAnsiTheme="majorHAnsi"/>
          <w:color w:val="0F4761" w:themeColor="accent1" w:themeShade="BF"/>
          <w:sz w:val="40"/>
          <w:szCs w:val="50"/>
        </w:rPr>
      </w:pPr>
      <w:r>
        <w:br w:type="page"/>
      </w:r>
    </w:p>
    <w:p w14:paraId="16A7AA30" w14:textId="77777777" w:rsidR="009C67F6" w:rsidRDefault="009C67F6" w:rsidP="009C5B8F">
      <w:pPr>
        <w:pStyle w:val="Heading2"/>
      </w:pPr>
    </w:p>
    <w:p w14:paraId="32436AE4" w14:textId="609386CF" w:rsidR="00530003" w:rsidRPr="00BF57D6" w:rsidRDefault="00530003" w:rsidP="009C5B8F">
      <w:pPr>
        <w:pStyle w:val="Heading2"/>
      </w:pPr>
      <w:bookmarkStart w:id="4" w:name="_Toc180086052"/>
      <w:r w:rsidRPr="00BF57D6">
        <w:t>Introduction</w:t>
      </w:r>
      <w:bookmarkEnd w:id="4"/>
    </w:p>
    <w:p w14:paraId="7162D040" w14:textId="77777777" w:rsidR="006E6E8A" w:rsidRDefault="00530003" w:rsidP="009C5B8F">
      <w:r w:rsidRPr="009C5B8F">
        <w:t xml:space="preserve">Polystyrene is widely used but poses significant challenges in recycling due to its lightweight, bulky nature, and susceptibility to contamination. Different recycling methods—mechanical, chemical, solvent-based, and incineration with energy recovery—have emerged, each with distinct economic viability and climate impacts. </w:t>
      </w:r>
    </w:p>
    <w:p w14:paraId="5F688AC9" w14:textId="066F281F" w:rsidR="00530003" w:rsidRDefault="00530003" w:rsidP="009C5B8F">
      <w:r w:rsidRPr="009C5B8F">
        <w:t xml:space="preserve">The following </w:t>
      </w:r>
      <w:r w:rsidR="00DD31FC">
        <w:t>chapters</w:t>
      </w:r>
      <w:r w:rsidRPr="009C5B8F">
        <w:t xml:space="preserve"> explore these methods in detail, comparing economic feasibility, relevant technologies, and environmental footprints.</w:t>
      </w:r>
    </w:p>
    <w:p w14:paraId="21239D93" w14:textId="77777777" w:rsidR="009C5B8F" w:rsidRPr="009C5B8F" w:rsidRDefault="009C5B8F" w:rsidP="009C5B8F"/>
    <w:p w14:paraId="4FF79331" w14:textId="77777777" w:rsidR="009C67F6" w:rsidRDefault="009C67F6">
      <w:pPr>
        <w:rPr>
          <w:rFonts w:asciiTheme="majorHAnsi" w:eastAsiaTheme="majorEastAsia" w:hAnsiTheme="majorHAnsi" w:cstheme="majorBidi"/>
          <w:color w:val="0F4761" w:themeColor="accent1" w:themeShade="BF"/>
          <w:sz w:val="32"/>
          <w:szCs w:val="40"/>
        </w:rPr>
      </w:pPr>
      <w:r>
        <w:br w:type="page"/>
      </w:r>
    </w:p>
    <w:p w14:paraId="48A138AE" w14:textId="3938B7FF" w:rsidR="00530003" w:rsidRPr="00BF57D6" w:rsidRDefault="00530003" w:rsidP="009C5B8F">
      <w:pPr>
        <w:pStyle w:val="Heading2"/>
      </w:pPr>
      <w:bookmarkStart w:id="5" w:name="_Toc180086053"/>
      <w:r w:rsidRPr="00BF57D6">
        <w:lastRenderedPageBreak/>
        <w:t>1. Mechanical Recycling</w:t>
      </w:r>
      <w:bookmarkEnd w:id="5"/>
    </w:p>
    <w:p w14:paraId="6C08481F" w14:textId="77777777" w:rsidR="00530003" w:rsidRPr="00BF57D6" w:rsidRDefault="00530003" w:rsidP="009C5B8F">
      <w:pPr>
        <w:pStyle w:val="Heading3"/>
      </w:pPr>
      <w:bookmarkStart w:id="6" w:name="_Toc180086054"/>
      <w:r w:rsidRPr="00BF57D6">
        <w:t>Process</w:t>
      </w:r>
      <w:bookmarkEnd w:id="6"/>
    </w:p>
    <w:p w14:paraId="14C3B018" w14:textId="77777777" w:rsidR="00530003" w:rsidRDefault="00530003" w:rsidP="009C5B8F">
      <w:r w:rsidRPr="00BF57D6">
        <w:t>Mechanical recycling involves grinding polystyrene into smaller pieces, washing, and then reprocessing the material into new products.</w:t>
      </w:r>
    </w:p>
    <w:p w14:paraId="3184BC67" w14:textId="77777777" w:rsidR="009C67F6" w:rsidRPr="00BF57D6" w:rsidRDefault="009C67F6" w:rsidP="009C5B8F"/>
    <w:p w14:paraId="324752AD" w14:textId="77777777" w:rsidR="00530003" w:rsidRPr="00BF57D6" w:rsidRDefault="00530003" w:rsidP="009C5B8F">
      <w:pPr>
        <w:pStyle w:val="Heading3"/>
      </w:pPr>
      <w:bookmarkStart w:id="7" w:name="_Toc180086055"/>
      <w:r w:rsidRPr="00BF57D6">
        <w:t>Economic Viability</w:t>
      </w:r>
      <w:bookmarkEnd w:id="7"/>
    </w:p>
    <w:p w14:paraId="753B7509" w14:textId="77777777" w:rsidR="00530003" w:rsidRDefault="00530003" w:rsidP="009C5B8F">
      <w:r w:rsidRPr="009C5B8F">
        <w:rPr>
          <w:rStyle w:val="Heading4Char"/>
        </w:rPr>
        <w:t>Costs</w:t>
      </w:r>
      <w:r w:rsidRPr="00BF57D6">
        <w:t>: Lower capital costs compared to chemical recycling. However, the cost of collection and sorting can be significant, especially for bulky materials like polystyrene. Contaminated waste adds complexity and cost to the cleaning and recycling process.</w:t>
      </w:r>
      <w:r w:rsidRPr="00BF57D6">
        <w:br/>
      </w:r>
      <w:r w:rsidRPr="009C5B8F">
        <w:rPr>
          <w:rStyle w:val="Heading4Char"/>
        </w:rPr>
        <w:t>Revenue</w:t>
      </w:r>
      <w:r w:rsidRPr="00BF57D6">
        <w:t>: The final product (recycled polystyrene) is often of lower quality than virgin material, which limits its use and market value.</w:t>
      </w:r>
      <w:r w:rsidRPr="00BF57D6">
        <w:br/>
      </w:r>
      <w:r w:rsidRPr="009C5B8F">
        <w:rPr>
          <w:rStyle w:val="Heading4Char"/>
        </w:rPr>
        <w:t>Challenges</w:t>
      </w:r>
      <w:r w:rsidRPr="00BF57D6">
        <w:t>: Contamination from food residues or other waste materials can significantly reduce the quality and value of the recycled product, making this method less economically viable for mixed or contaminated waste streams.</w:t>
      </w:r>
    </w:p>
    <w:p w14:paraId="4981EA4E" w14:textId="77777777" w:rsidR="009C67F6" w:rsidRPr="00BF57D6" w:rsidRDefault="009C67F6" w:rsidP="009C5B8F"/>
    <w:p w14:paraId="0505D156" w14:textId="77777777" w:rsidR="00530003" w:rsidRPr="00BF57D6" w:rsidRDefault="00530003" w:rsidP="009C5B8F">
      <w:pPr>
        <w:pStyle w:val="Heading3"/>
      </w:pPr>
      <w:bookmarkStart w:id="8" w:name="_Toc180086056"/>
      <w:r w:rsidRPr="00BF57D6">
        <w:t>Relevant Companies and Technologies</w:t>
      </w:r>
      <w:bookmarkEnd w:id="8"/>
    </w:p>
    <w:p w14:paraId="4B3C757B" w14:textId="77777777" w:rsidR="00530003" w:rsidRDefault="00530003" w:rsidP="009C5B8F">
      <w:r w:rsidRPr="009C5B8F">
        <w:rPr>
          <w:rStyle w:val="Heading4Char"/>
        </w:rPr>
        <w:t>INTCO Recycling</w:t>
      </w:r>
      <w:r w:rsidRPr="00BF57D6">
        <w:t>: Specializes in recycling polystyrene waste into pellets and finished products, like frames and moldings.</w:t>
      </w:r>
      <w:r w:rsidRPr="00BF57D6">
        <w:br/>
      </w:r>
      <w:r w:rsidRPr="009C5B8F">
        <w:rPr>
          <w:rStyle w:val="Heading4Char"/>
        </w:rPr>
        <w:t>Greenmax</w:t>
      </w:r>
      <w:r w:rsidRPr="00BF57D6">
        <w:t>: Offers machinery for crushing and recycling expanded polystyrene (EPS) into new products.</w:t>
      </w:r>
    </w:p>
    <w:p w14:paraId="500E1711" w14:textId="77777777" w:rsidR="009C67F6" w:rsidRPr="00BF57D6" w:rsidRDefault="009C67F6" w:rsidP="009C5B8F"/>
    <w:p w14:paraId="6973D416" w14:textId="77777777" w:rsidR="00530003" w:rsidRPr="00BF57D6" w:rsidRDefault="00530003" w:rsidP="009C5B8F">
      <w:pPr>
        <w:pStyle w:val="Heading3"/>
      </w:pPr>
      <w:bookmarkStart w:id="9" w:name="_Toc180086057"/>
      <w:r w:rsidRPr="00BF57D6">
        <w:t>Climate Impact</w:t>
      </w:r>
      <w:bookmarkEnd w:id="9"/>
    </w:p>
    <w:p w14:paraId="1B9C391E" w14:textId="77777777" w:rsidR="00530003" w:rsidRDefault="00530003" w:rsidP="009C5B8F">
      <w:r w:rsidRPr="009C5B8F">
        <w:rPr>
          <w:rStyle w:val="Heading4Char"/>
        </w:rPr>
        <w:t>Electricity Consumption</w:t>
      </w:r>
      <w:r w:rsidRPr="00BF57D6">
        <w:t>: Mechanical recycling is generally less energy-intensive than chemical processes, consuming approximately 1.5–2.5 kWh of energy per kilogram of processed polystyrene.</w:t>
      </w:r>
      <w:r w:rsidRPr="00BF57D6">
        <w:br/>
      </w:r>
      <w:r w:rsidRPr="009C5B8F">
        <w:rPr>
          <w:rStyle w:val="Heading4Char"/>
        </w:rPr>
        <w:t>CO2 Emissions</w:t>
      </w:r>
      <w:r w:rsidRPr="00BF57D6">
        <w:t>: Mechanical recycling can save up to 3.5 kg of CO2 per kg of polystyrene, compared to landfilling, since it avoids the production of virgin plastic. However, emissions from energy use, transportation, and cleaning still contribute to the overall carbon footprint.</w:t>
      </w:r>
    </w:p>
    <w:p w14:paraId="2732E154" w14:textId="77777777" w:rsidR="009C67F6" w:rsidRPr="00BF57D6" w:rsidRDefault="009C67F6" w:rsidP="009C5B8F"/>
    <w:p w14:paraId="534807AB" w14:textId="77777777" w:rsidR="00530003" w:rsidRPr="00BF57D6" w:rsidRDefault="00530003" w:rsidP="009C5B8F">
      <w:pPr>
        <w:pStyle w:val="Heading3"/>
      </w:pPr>
      <w:bookmarkStart w:id="10" w:name="_Toc180086058"/>
      <w:r w:rsidRPr="00BF57D6">
        <w:t>Net Climate Impact</w:t>
      </w:r>
      <w:bookmarkEnd w:id="10"/>
    </w:p>
    <w:p w14:paraId="791226B5" w14:textId="77777777" w:rsidR="00960439" w:rsidRDefault="00530003" w:rsidP="009C67F6">
      <w:r w:rsidRPr="009C5B8F">
        <w:rPr>
          <w:rStyle w:val="Heading4Char"/>
        </w:rPr>
        <w:t>Greenhouse Gas (GHG) Savings</w:t>
      </w:r>
      <w:r w:rsidRPr="00BF57D6">
        <w:t>: Mechanical recycling has a moderate GHG saving potential due to its lower energy requirements. However, transportation and contamination issues reduce its overall efficiency.</w:t>
      </w:r>
      <w:r w:rsidRPr="00BF57D6">
        <w:br/>
      </w:r>
      <w:r w:rsidRPr="009C5B8F">
        <w:rPr>
          <w:rStyle w:val="Heading4Char"/>
        </w:rPr>
        <w:t>GHG Emissions</w:t>
      </w:r>
      <w:r w:rsidRPr="00BF57D6">
        <w:t xml:space="preserve">: </w:t>
      </w:r>
      <w:r w:rsidRPr="00BF57D6">
        <w:rPr>
          <w:b/>
          <w:bCs/>
        </w:rPr>
        <w:t>Net 0.5–1.0 kg CO2-eq saved per kg of recycled polystyrene</w:t>
      </w:r>
      <w:r w:rsidRPr="00BF57D6">
        <w:t>, depending on the cleanliness and efficiency of the process.</w:t>
      </w:r>
    </w:p>
    <w:p w14:paraId="3B2E5307" w14:textId="77777777" w:rsidR="00960439" w:rsidRDefault="00960439">
      <w:r>
        <w:br w:type="page"/>
      </w:r>
    </w:p>
    <w:p w14:paraId="78475E1F" w14:textId="4863E3FE" w:rsidR="00530003" w:rsidRPr="00BF57D6" w:rsidRDefault="00530003" w:rsidP="00960439">
      <w:pPr>
        <w:pStyle w:val="Heading2"/>
      </w:pPr>
      <w:bookmarkStart w:id="11" w:name="_Toc180086059"/>
      <w:r w:rsidRPr="00BF57D6">
        <w:lastRenderedPageBreak/>
        <w:t>2. Densification and Compaction</w:t>
      </w:r>
      <w:bookmarkEnd w:id="11"/>
    </w:p>
    <w:p w14:paraId="64F2C7DE" w14:textId="77777777" w:rsidR="00530003" w:rsidRPr="00BF57D6" w:rsidRDefault="00530003" w:rsidP="009C5B8F">
      <w:pPr>
        <w:pStyle w:val="Heading3"/>
      </w:pPr>
      <w:bookmarkStart w:id="12" w:name="_Toc180086060"/>
      <w:r w:rsidRPr="00BF57D6">
        <w:t>Process</w:t>
      </w:r>
      <w:bookmarkEnd w:id="12"/>
    </w:p>
    <w:p w14:paraId="50EA6C2F" w14:textId="77777777" w:rsidR="00530003" w:rsidRDefault="00530003" w:rsidP="009C5B8F">
      <w:r w:rsidRPr="00BF57D6">
        <w:t>Densification involves reducing the volume of polystyrene waste by compressing it into dense blocks. These blocks are easier to transport for further recycling or disposal.</w:t>
      </w:r>
    </w:p>
    <w:p w14:paraId="7A1CB5BE" w14:textId="77777777" w:rsidR="009C67F6" w:rsidRPr="00BF57D6" w:rsidRDefault="009C67F6" w:rsidP="009C5B8F"/>
    <w:p w14:paraId="4C452D6D" w14:textId="77777777" w:rsidR="00530003" w:rsidRPr="00BF57D6" w:rsidRDefault="00530003" w:rsidP="009C5B8F">
      <w:pPr>
        <w:pStyle w:val="Heading3"/>
      </w:pPr>
      <w:bookmarkStart w:id="13" w:name="_Toc180086061"/>
      <w:r w:rsidRPr="00BF57D6">
        <w:t>Economic Viability</w:t>
      </w:r>
      <w:bookmarkEnd w:id="13"/>
    </w:p>
    <w:p w14:paraId="14EC8D16" w14:textId="77777777" w:rsidR="00530003" w:rsidRDefault="00530003" w:rsidP="009C5B8F">
      <w:r w:rsidRPr="00960439">
        <w:rPr>
          <w:rStyle w:val="Heading4Char"/>
        </w:rPr>
        <w:t>Costs</w:t>
      </w:r>
      <w:r w:rsidRPr="00BF57D6">
        <w:t>: Densification requires initial investment in specialized equipment (e.g., compactors or densifiers). However, the reduced volume significantly lowers transportation costs.</w:t>
      </w:r>
      <w:r w:rsidRPr="00BF57D6">
        <w:br/>
      </w:r>
      <w:r w:rsidRPr="00960439">
        <w:rPr>
          <w:rStyle w:val="Heading4Char"/>
        </w:rPr>
        <w:t>Revenue</w:t>
      </w:r>
      <w:r w:rsidRPr="00BF57D6">
        <w:t>: Densified polystyrene can be sold to recyclers, but it is often combined with further recycling processes, which affect its total market value.</w:t>
      </w:r>
      <w:r w:rsidRPr="00BF57D6">
        <w:br/>
      </w:r>
      <w:r w:rsidRPr="00960439">
        <w:rPr>
          <w:rStyle w:val="Heading4Char"/>
        </w:rPr>
        <w:t>Challenges</w:t>
      </w:r>
      <w:r w:rsidRPr="00BF57D6">
        <w:t>: The economic viability depends on the scale of operation. Large-scale densification systems have better economies of scale, while smaller operations may struggle with profitability.</w:t>
      </w:r>
    </w:p>
    <w:p w14:paraId="3CD1E5A1" w14:textId="77777777" w:rsidR="009C67F6" w:rsidRPr="00BF57D6" w:rsidRDefault="009C67F6" w:rsidP="009C5B8F"/>
    <w:p w14:paraId="51ED3A57" w14:textId="77777777" w:rsidR="00530003" w:rsidRPr="00BF57D6" w:rsidRDefault="00530003" w:rsidP="009C5B8F">
      <w:pPr>
        <w:pStyle w:val="Heading3"/>
      </w:pPr>
      <w:bookmarkStart w:id="14" w:name="_Toc180086062"/>
      <w:r w:rsidRPr="00BF57D6">
        <w:t>Relevant Companies and Technologies</w:t>
      </w:r>
      <w:bookmarkEnd w:id="14"/>
    </w:p>
    <w:p w14:paraId="14E40209" w14:textId="77777777" w:rsidR="00530003" w:rsidRDefault="00530003" w:rsidP="009C5B8F">
      <w:r w:rsidRPr="00960439">
        <w:rPr>
          <w:rStyle w:val="Heading4Char"/>
        </w:rPr>
        <w:t>RUNI</w:t>
      </w:r>
      <w:r w:rsidRPr="00BF57D6">
        <w:t>: A leading supplier of polystyrene compactors, RUNI provides machines that densify waste polystyrene, making transportation to recycling facilities more cost-effective.</w:t>
      </w:r>
      <w:r w:rsidRPr="00BF57D6">
        <w:br/>
      </w:r>
      <w:r w:rsidRPr="00960439">
        <w:rPr>
          <w:rStyle w:val="Heading4Char"/>
        </w:rPr>
        <w:t>GREENMAX</w:t>
      </w:r>
      <w:r w:rsidRPr="00BF57D6">
        <w:t>: This company produces equipment that compresses polystyrene foam for easier transportation and recycling.</w:t>
      </w:r>
    </w:p>
    <w:p w14:paraId="07485E45" w14:textId="77777777" w:rsidR="009C67F6" w:rsidRPr="00BF57D6" w:rsidRDefault="009C67F6" w:rsidP="009C5B8F"/>
    <w:p w14:paraId="0A2ED25D" w14:textId="77777777" w:rsidR="00530003" w:rsidRPr="00BF57D6" w:rsidRDefault="00530003" w:rsidP="009C5B8F">
      <w:pPr>
        <w:pStyle w:val="Heading3"/>
      </w:pPr>
      <w:bookmarkStart w:id="15" w:name="_Toc180086063"/>
      <w:r w:rsidRPr="00BF57D6">
        <w:t>Climate Impact</w:t>
      </w:r>
      <w:bookmarkEnd w:id="15"/>
    </w:p>
    <w:p w14:paraId="4148EB03" w14:textId="77777777" w:rsidR="00530003" w:rsidRDefault="00530003" w:rsidP="009C5B8F">
      <w:r w:rsidRPr="00960439">
        <w:rPr>
          <w:rStyle w:val="Heading4Char"/>
        </w:rPr>
        <w:t>Electricity Consumption</w:t>
      </w:r>
      <w:r w:rsidRPr="00BF57D6">
        <w:t>: Densification processes consume approximately 0.5–1.0 kWh of electricity per kilogram of polystyrene, depending on the compactor type and efficiency.</w:t>
      </w:r>
      <w:r w:rsidRPr="00BF57D6">
        <w:br/>
      </w:r>
      <w:r w:rsidRPr="00960439">
        <w:rPr>
          <w:rStyle w:val="Heading4Char"/>
        </w:rPr>
        <w:t>CO2 Emissions</w:t>
      </w:r>
      <w:r w:rsidRPr="00BF57D6">
        <w:t>: Densification itself does not contribute heavily to emissions, but the transportation savings (due to reduced volume) significantly lower the overall carbon footprint of recycling.</w:t>
      </w:r>
    </w:p>
    <w:p w14:paraId="22C4523C" w14:textId="77777777" w:rsidR="009C67F6" w:rsidRPr="00BF57D6" w:rsidRDefault="009C67F6" w:rsidP="009C5B8F"/>
    <w:p w14:paraId="256CB8E5" w14:textId="77777777" w:rsidR="00530003" w:rsidRPr="00BF57D6" w:rsidRDefault="00530003" w:rsidP="009C5B8F">
      <w:pPr>
        <w:pStyle w:val="Heading3"/>
      </w:pPr>
      <w:bookmarkStart w:id="16" w:name="_Toc180086064"/>
      <w:r w:rsidRPr="00BF57D6">
        <w:t>Net Climate Impact</w:t>
      </w:r>
      <w:bookmarkEnd w:id="16"/>
    </w:p>
    <w:p w14:paraId="56FDE4C2" w14:textId="0C510569" w:rsidR="00530003" w:rsidRPr="00BF57D6" w:rsidRDefault="00530003" w:rsidP="009C5B8F">
      <w:r w:rsidRPr="00960439">
        <w:rPr>
          <w:rStyle w:val="Heading4Char"/>
        </w:rPr>
        <w:t>Greenhouse Gas (GHG) Savings</w:t>
      </w:r>
      <w:r w:rsidRPr="00BF57D6">
        <w:t>: Densification can lead to significant GHG savings by reducing transportation-related emissions. The actual recycling process following densification will contribute to the total carbon savings.</w:t>
      </w:r>
      <w:r w:rsidRPr="00BF57D6">
        <w:br/>
      </w:r>
      <w:r w:rsidRPr="00960439">
        <w:rPr>
          <w:rStyle w:val="Heading4Char"/>
        </w:rPr>
        <w:t>GHG Emissions</w:t>
      </w:r>
      <w:r w:rsidRPr="00BF57D6">
        <w:t xml:space="preserve">: </w:t>
      </w:r>
      <w:r w:rsidRPr="00BF57D6">
        <w:rPr>
          <w:b/>
          <w:bCs/>
        </w:rPr>
        <w:t>Net savings of 0.2–0.5 kg CO2-eq per kg of polystyrene, primarily from reduced transportation needs.</w:t>
      </w:r>
    </w:p>
    <w:p w14:paraId="33A4304B" w14:textId="77777777" w:rsidR="009C5B8F" w:rsidRDefault="009C5B8F">
      <w:pPr>
        <w:rPr>
          <w:rFonts w:asciiTheme="majorHAnsi" w:eastAsiaTheme="majorEastAsia" w:hAnsiTheme="majorHAnsi" w:cstheme="majorBidi"/>
          <w:color w:val="0F4761" w:themeColor="accent1" w:themeShade="BF"/>
          <w:sz w:val="40"/>
          <w:szCs w:val="50"/>
        </w:rPr>
      </w:pPr>
      <w:r>
        <w:br w:type="page"/>
      </w:r>
    </w:p>
    <w:p w14:paraId="653DCFD3" w14:textId="74E29612" w:rsidR="00530003" w:rsidRPr="00BF57D6" w:rsidRDefault="00530003" w:rsidP="009C5B8F">
      <w:pPr>
        <w:pStyle w:val="Heading2"/>
      </w:pPr>
      <w:bookmarkStart w:id="17" w:name="_Toc180086065"/>
      <w:r w:rsidRPr="00BF57D6">
        <w:lastRenderedPageBreak/>
        <w:t>3. Chemical Recycling (Depolymerization and Pyrolysis)</w:t>
      </w:r>
      <w:bookmarkEnd w:id="17"/>
    </w:p>
    <w:p w14:paraId="0F5ABA55" w14:textId="77777777" w:rsidR="00530003" w:rsidRPr="00BF57D6" w:rsidRDefault="00530003" w:rsidP="009C5B8F">
      <w:pPr>
        <w:pStyle w:val="Heading3"/>
      </w:pPr>
      <w:bookmarkStart w:id="18" w:name="_Toc180086066"/>
      <w:r w:rsidRPr="00BF57D6">
        <w:t>Process</w:t>
      </w:r>
      <w:bookmarkEnd w:id="18"/>
    </w:p>
    <w:p w14:paraId="26AAF8D7" w14:textId="77777777" w:rsidR="00530003" w:rsidRDefault="00530003" w:rsidP="009C5B8F">
      <w:r w:rsidRPr="00BF57D6">
        <w:t>Chemical recycling breaks down polystyrene into its basic monomers or other useful chemicals. Depolymerization focuses on recovering styrene monomer, while pyrolysis yields a mix of monomers, oils, and gases.</w:t>
      </w:r>
    </w:p>
    <w:p w14:paraId="1642FDBE" w14:textId="77777777" w:rsidR="00960439" w:rsidRPr="00BF57D6" w:rsidRDefault="00960439" w:rsidP="009C5B8F"/>
    <w:p w14:paraId="08191F29" w14:textId="77777777" w:rsidR="00530003" w:rsidRPr="00BF57D6" w:rsidRDefault="00530003" w:rsidP="009C5B8F">
      <w:pPr>
        <w:pStyle w:val="Heading3"/>
      </w:pPr>
      <w:bookmarkStart w:id="19" w:name="_Toc180086067"/>
      <w:r w:rsidRPr="00BF57D6">
        <w:t>Economic Viability</w:t>
      </w:r>
      <w:bookmarkEnd w:id="19"/>
    </w:p>
    <w:p w14:paraId="46CD0D35" w14:textId="52B9E656" w:rsidR="00530003" w:rsidRPr="00BF57D6" w:rsidRDefault="00530003" w:rsidP="009C5B8F">
      <w:r w:rsidRPr="00960439">
        <w:rPr>
          <w:rStyle w:val="Heading4Char"/>
        </w:rPr>
        <w:t>Costs:</w:t>
      </w:r>
      <w:r w:rsidRPr="00BF57D6">
        <w:t xml:space="preserve"> Chemical recycling has high upfront costs due to the complex machinery and energy requirements. However, it produces higher-quality recyclates (e.g., styrene monomers) that can be sold at a premium.</w:t>
      </w:r>
    </w:p>
    <w:p w14:paraId="438095A0" w14:textId="1437FF6A" w:rsidR="00530003" w:rsidRPr="00BF57D6" w:rsidRDefault="00530003" w:rsidP="009C5B8F">
      <w:r w:rsidRPr="00960439">
        <w:rPr>
          <w:rStyle w:val="Heading4Char"/>
        </w:rPr>
        <w:t>Revenue:</w:t>
      </w:r>
      <w:r w:rsidRPr="00BF57D6">
        <w:t xml:space="preserve"> The recovered styrene monomer has higher market value than mechanically recycled polystyrene, making the process more lucrative, especially for industries that need virgin-quality plastics.</w:t>
      </w:r>
    </w:p>
    <w:p w14:paraId="36F90021" w14:textId="2AC78EE7" w:rsidR="00530003" w:rsidRDefault="00530003" w:rsidP="009C5B8F">
      <w:r w:rsidRPr="00960439">
        <w:rPr>
          <w:rStyle w:val="Heading4Char"/>
        </w:rPr>
        <w:t>Challenges</w:t>
      </w:r>
      <w:r w:rsidRPr="00BF57D6">
        <w:t>: Chemical recycling becomes economically viable only when processing large volumes of waste, and the current infrastructure for chemical recycling is still limited globally.</w:t>
      </w:r>
    </w:p>
    <w:p w14:paraId="4A0CA981" w14:textId="77777777" w:rsidR="00960439" w:rsidRPr="00BF57D6" w:rsidRDefault="00960439" w:rsidP="009C5B8F"/>
    <w:p w14:paraId="0986C623" w14:textId="77777777" w:rsidR="00530003" w:rsidRPr="00BF57D6" w:rsidRDefault="00530003" w:rsidP="009C5B8F">
      <w:pPr>
        <w:pStyle w:val="Heading3"/>
      </w:pPr>
      <w:bookmarkStart w:id="20" w:name="_Toc180086068"/>
      <w:r w:rsidRPr="00BF57D6">
        <w:t>Relevant Companies and Technologies</w:t>
      </w:r>
      <w:bookmarkEnd w:id="20"/>
    </w:p>
    <w:p w14:paraId="126BDF85" w14:textId="600D25E2" w:rsidR="00530003" w:rsidRPr="00BF57D6" w:rsidRDefault="00530003" w:rsidP="009C5B8F">
      <w:r w:rsidRPr="00960439">
        <w:rPr>
          <w:rStyle w:val="Heading4Char"/>
        </w:rPr>
        <w:t>Agilyx:</w:t>
      </w:r>
      <w:r w:rsidRPr="00BF57D6">
        <w:t xml:space="preserve"> A leader in chemical recycling, Agilyx has developed processes to convert waste polystyrene into styrene monomer through depolymerization.</w:t>
      </w:r>
    </w:p>
    <w:p w14:paraId="4F6AAAA3" w14:textId="28B66085" w:rsidR="00530003" w:rsidRPr="00BF57D6" w:rsidRDefault="00530003" w:rsidP="009C5B8F">
      <w:proofErr w:type="spellStart"/>
      <w:r w:rsidRPr="00960439">
        <w:rPr>
          <w:rStyle w:val="Heading4Char"/>
        </w:rPr>
        <w:t>Ineos</w:t>
      </w:r>
      <w:proofErr w:type="spellEnd"/>
      <w:r w:rsidRPr="00960439">
        <w:rPr>
          <w:rStyle w:val="Heading4Char"/>
        </w:rPr>
        <w:t xml:space="preserve"> </w:t>
      </w:r>
      <w:proofErr w:type="spellStart"/>
      <w:r w:rsidRPr="00960439">
        <w:rPr>
          <w:rStyle w:val="Heading4Char"/>
        </w:rPr>
        <w:t>Styrolution</w:t>
      </w:r>
      <w:proofErr w:type="spellEnd"/>
      <w:r w:rsidRPr="00960439">
        <w:rPr>
          <w:rStyle w:val="Heading4Char"/>
        </w:rPr>
        <w:t>:</w:t>
      </w:r>
      <w:r w:rsidRPr="00BF57D6">
        <w:t xml:space="preserve"> This company is working with Agilyx and others to commercialize polystyrene depolymerization and create a circular recycling system.</w:t>
      </w:r>
    </w:p>
    <w:p w14:paraId="4A210755" w14:textId="0D27B5F4" w:rsidR="00530003" w:rsidRDefault="00530003" w:rsidP="009C5B8F">
      <w:r w:rsidRPr="00960439">
        <w:rPr>
          <w:rStyle w:val="Heading4Char"/>
        </w:rPr>
        <w:t>Plastic Energy:</w:t>
      </w:r>
      <w:r w:rsidRPr="00BF57D6">
        <w:t xml:space="preserve"> Focuses on pyrolysis technology for converting mixed plastic waste, including polystyrene, into usable oils and chemicals.</w:t>
      </w:r>
    </w:p>
    <w:p w14:paraId="5247FC35" w14:textId="77777777" w:rsidR="00960439" w:rsidRPr="00BF57D6" w:rsidRDefault="00960439" w:rsidP="009C5B8F"/>
    <w:p w14:paraId="702312BB" w14:textId="77777777" w:rsidR="00530003" w:rsidRPr="00BF57D6" w:rsidRDefault="00530003" w:rsidP="009C5B8F">
      <w:pPr>
        <w:pStyle w:val="Heading3"/>
      </w:pPr>
      <w:bookmarkStart w:id="21" w:name="_Toc180086069"/>
      <w:r w:rsidRPr="00BF57D6">
        <w:t>Climate Impact</w:t>
      </w:r>
      <w:bookmarkEnd w:id="21"/>
    </w:p>
    <w:p w14:paraId="0C927B62" w14:textId="2BDA0DD6" w:rsidR="00530003" w:rsidRPr="00BF57D6" w:rsidRDefault="00530003" w:rsidP="009C5B8F">
      <w:r w:rsidRPr="00960439">
        <w:rPr>
          <w:rStyle w:val="Heading4Char"/>
        </w:rPr>
        <w:t>Electricity Consumption:</w:t>
      </w:r>
      <w:r w:rsidRPr="00BF57D6">
        <w:t xml:space="preserve"> Depolymerization and pyrolysis are energy-intensive processes, consuming approximately 5–7 kWh per kilogram of polystyrene, depending on the efficiency of the plant.</w:t>
      </w:r>
    </w:p>
    <w:p w14:paraId="6A94245C" w14:textId="3EE4FF2D" w:rsidR="00530003" w:rsidRDefault="00530003" w:rsidP="009C5B8F">
      <w:r w:rsidRPr="00960439">
        <w:rPr>
          <w:rStyle w:val="Heading4Char"/>
        </w:rPr>
        <w:t>CO2 Emissions:</w:t>
      </w:r>
      <w:r w:rsidRPr="00BF57D6">
        <w:t xml:space="preserve"> Chemical recycling can save up to 2–3 kg CO2 per kilogram of polystyrene compared to virgin production. However, the energy used in the process contributes to emissions, particularly if the energy comes from fossil fuels.</w:t>
      </w:r>
    </w:p>
    <w:p w14:paraId="4A5CB062" w14:textId="77777777" w:rsidR="00960439" w:rsidRPr="00BF57D6" w:rsidRDefault="00960439" w:rsidP="009C5B8F"/>
    <w:p w14:paraId="5043BB62" w14:textId="77777777" w:rsidR="00530003" w:rsidRPr="00BF57D6" w:rsidRDefault="00530003" w:rsidP="009C5B8F">
      <w:pPr>
        <w:pStyle w:val="Heading3"/>
      </w:pPr>
      <w:bookmarkStart w:id="22" w:name="_Toc180086070"/>
      <w:r w:rsidRPr="00BF57D6">
        <w:t>Net Climate Impact</w:t>
      </w:r>
      <w:bookmarkEnd w:id="22"/>
    </w:p>
    <w:p w14:paraId="51786FE6" w14:textId="0D024FEA" w:rsidR="00530003" w:rsidRPr="00BF57D6" w:rsidRDefault="00530003" w:rsidP="009C5B8F">
      <w:r w:rsidRPr="00960439">
        <w:rPr>
          <w:rStyle w:val="Heading4Char"/>
        </w:rPr>
        <w:t>Greenhouse Gas (GHG) Savings:</w:t>
      </w:r>
      <w:r w:rsidRPr="00BF57D6">
        <w:t xml:space="preserve"> Chemical recycling offers moderate-to-high GHG savings due to the recovery of high-value monomers and reduction of virgin plastic production. The GHG impact is highly dependent on the energy source used in the process.</w:t>
      </w:r>
    </w:p>
    <w:p w14:paraId="1469A778" w14:textId="6FA616DA" w:rsidR="00530003" w:rsidRDefault="00530003" w:rsidP="009C5B8F">
      <w:r w:rsidRPr="00960439">
        <w:rPr>
          <w:rStyle w:val="Heading4Char"/>
        </w:rPr>
        <w:lastRenderedPageBreak/>
        <w:t>GHG Emissions:</w:t>
      </w:r>
      <w:r w:rsidRPr="00BF57D6">
        <w:t xml:space="preserve"> Net savings of 1.5–2.5 kg CO2-eq per kg of polystyrene, assuming efficient recovery of monomers and use of renewable energy in the recycling plant.</w:t>
      </w:r>
    </w:p>
    <w:p w14:paraId="344A6310" w14:textId="77777777" w:rsidR="00530003" w:rsidRDefault="00530003" w:rsidP="009C5B8F"/>
    <w:p w14:paraId="24C726B2" w14:textId="77777777" w:rsidR="00530003" w:rsidRDefault="00530003" w:rsidP="009C5B8F">
      <w:r>
        <w:br w:type="page"/>
      </w:r>
    </w:p>
    <w:p w14:paraId="072431E4" w14:textId="77777777" w:rsidR="00530003" w:rsidRPr="00BF57D6" w:rsidRDefault="00530003" w:rsidP="00DA0543">
      <w:pPr>
        <w:pStyle w:val="Heading2"/>
      </w:pPr>
      <w:bookmarkStart w:id="23" w:name="_Toc180086071"/>
      <w:r w:rsidRPr="00BF57D6">
        <w:lastRenderedPageBreak/>
        <w:t>Reference List for Comprehensive Report on Polystyrene Recycling</w:t>
      </w:r>
      <w:bookmarkEnd w:id="23"/>
    </w:p>
    <w:p w14:paraId="129AA649" w14:textId="77777777" w:rsidR="00530003" w:rsidRPr="00BF57D6" w:rsidRDefault="00530003" w:rsidP="00DA0543">
      <w:pPr>
        <w:pStyle w:val="Heading3"/>
      </w:pPr>
      <w:bookmarkStart w:id="24" w:name="_Toc180086072"/>
      <w:r w:rsidRPr="00BF57D6">
        <w:t>General References</w:t>
      </w:r>
      <w:bookmarkEnd w:id="24"/>
    </w:p>
    <w:p w14:paraId="51EA09AC" w14:textId="77777777" w:rsidR="00530003" w:rsidRPr="00BF57D6" w:rsidRDefault="00530003" w:rsidP="009C5B8F">
      <w:r w:rsidRPr="00BF57D6">
        <w:t>INTCO Recycling: Information on mechanical recycling processes, including their specialized machinery for recycling polystyrene.</w:t>
      </w:r>
    </w:p>
    <w:p w14:paraId="1A81EC72" w14:textId="22A2CFCC" w:rsidR="00530003" w:rsidRDefault="00530003" w:rsidP="009C5B8F">
      <w:r w:rsidRPr="00BF57D6">
        <w:t xml:space="preserve">Website: </w:t>
      </w:r>
      <w:hyperlink r:id="rId10" w:history="1">
        <w:r w:rsidR="00DA0543" w:rsidRPr="00555818">
          <w:rPr>
            <w:rStyle w:val="Hyperlink"/>
          </w:rPr>
          <w:t>https://www.intcorecycling.com</w:t>
        </w:r>
      </w:hyperlink>
    </w:p>
    <w:p w14:paraId="2CBD18D8" w14:textId="77777777" w:rsidR="00DA0543" w:rsidRPr="00BF57D6" w:rsidRDefault="00DA0543" w:rsidP="009C5B8F"/>
    <w:p w14:paraId="0558868B" w14:textId="77777777" w:rsidR="00530003" w:rsidRPr="00BF57D6" w:rsidRDefault="00530003" w:rsidP="009C5B8F">
      <w:r w:rsidRPr="00BF57D6">
        <w:t>Greenmax Recycling: Manufacturer of polystyrene recycling machinery, including crushers and compactors.</w:t>
      </w:r>
    </w:p>
    <w:p w14:paraId="302E2DA8" w14:textId="4F2DC0CD" w:rsidR="00530003" w:rsidRDefault="00530003" w:rsidP="009C5B8F">
      <w:pPr>
        <w:rPr>
          <w:lang w:val="nl-NL"/>
        </w:rPr>
      </w:pPr>
      <w:r w:rsidRPr="00BF57D6">
        <w:rPr>
          <w:lang w:val="nl-NL"/>
        </w:rPr>
        <w:t xml:space="preserve">Website: </w:t>
      </w:r>
      <w:hyperlink r:id="rId11" w:history="1">
        <w:r w:rsidR="00DA0543" w:rsidRPr="00555818">
          <w:rPr>
            <w:rStyle w:val="Hyperlink"/>
            <w:lang w:val="nl-NL"/>
          </w:rPr>
          <w:t>https://www.greenmax-machine.com</w:t>
        </w:r>
      </w:hyperlink>
    </w:p>
    <w:p w14:paraId="0072AB68" w14:textId="77777777" w:rsidR="00DA0543" w:rsidRPr="00BF57D6" w:rsidRDefault="00DA0543" w:rsidP="009C5B8F">
      <w:pPr>
        <w:rPr>
          <w:lang w:val="nl-NL"/>
        </w:rPr>
      </w:pPr>
    </w:p>
    <w:p w14:paraId="769A517B" w14:textId="77777777" w:rsidR="00530003" w:rsidRPr="00BF57D6" w:rsidRDefault="00530003" w:rsidP="009C5B8F">
      <w:r w:rsidRPr="00BF57D6">
        <w:t>RUNI: Supplier of densification machinery for polystyrene waste.</w:t>
      </w:r>
    </w:p>
    <w:p w14:paraId="1934D884" w14:textId="7FB638EC" w:rsidR="00530003" w:rsidRDefault="00530003" w:rsidP="009C5B8F">
      <w:r w:rsidRPr="00BF57D6">
        <w:t xml:space="preserve">Website: </w:t>
      </w:r>
      <w:hyperlink r:id="rId12" w:history="1">
        <w:r w:rsidR="00DA0543" w:rsidRPr="00555818">
          <w:rPr>
            <w:rStyle w:val="Hyperlink"/>
          </w:rPr>
          <w:t>https://www.runi.dk</w:t>
        </w:r>
      </w:hyperlink>
    </w:p>
    <w:p w14:paraId="52806BA5" w14:textId="77777777" w:rsidR="00DA0543" w:rsidRPr="00BF57D6" w:rsidRDefault="00DA0543" w:rsidP="009C5B8F"/>
    <w:p w14:paraId="1B630B1C" w14:textId="77777777" w:rsidR="00530003" w:rsidRPr="00BF57D6" w:rsidRDefault="00530003" w:rsidP="009C5B8F">
      <w:r w:rsidRPr="00BF57D6">
        <w:t>Agilyx: Company focused on chemical recycling, specifically depolymerization of polystyrene into styrene monomers.</w:t>
      </w:r>
    </w:p>
    <w:p w14:paraId="41ADEBC4" w14:textId="649FFC6B" w:rsidR="00530003" w:rsidRDefault="00530003" w:rsidP="009C5B8F">
      <w:r w:rsidRPr="00BF57D6">
        <w:t xml:space="preserve">Website: </w:t>
      </w:r>
      <w:hyperlink r:id="rId13" w:history="1">
        <w:r w:rsidR="00DA0543" w:rsidRPr="00555818">
          <w:rPr>
            <w:rStyle w:val="Hyperlink"/>
          </w:rPr>
          <w:t>https://www.agilyx.com</w:t>
        </w:r>
      </w:hyperlink>
    </w:p>
    <w:p w14:paraId="3147791A" w14:textId="77777777" w:rsidR="00DA0543" w:rsidRPr="00BF57D6" w:rsidRDefault="00DA0543" w:rsidP="009C5B8F"/>
    <w:p w14:paraId="483A99B1" w14:textId="77777777" w:rsidR="00530003" w:rsidRPr="00BF57D6" w:rsidRDefault="00530003" w:rsidP="009C5B8F">
      <w:proofErr w:type="spellStart"/>
      <w:r w:rsidRPr="00BF57D6">
        <w:t>Ineos</w:t>
      </w:r>
      <w:proofErr w:type="spellEnd"/>
      <w:r w:rsidRPr="00BF57D6">
        <w:t xml:space="preserve"> </w:t>
      </w:r>
      <w:proofErr w:type="spellStart"/>
      <w:r w:rsidRPr="00BF57D6">
        <w:t>Styrolution</w:t>
      </w:r>
      <w:proofErr w:type="spellEnd"/>
      <w:r w:rsidRPr="00BF57D6">
        <w:t>: Polystyrene recycling efforts, working alongside Agilyx for depolymerization processes.</w:t>
      </w:r>
    </w:p>
    <w:p w14:paraId="0B26ECD4" w14:textId="41891313" w:rsidR="00530003" w:rsidRDefault="00530003" w:rsidP="009C5B8F">
      <w:pPr>
        <w:rPr>
          <w:lang w:val="nl-NL"/>
        </w:rPr>
      </w:pPr>
      <w:r w:rsidRPr="00BF57D6">
        <w:rPr>
          <w:lang w:val="nl-NL"/>
        </w:rPr>
        <w:t xml:space="preserve">Website: </w:t>
      </w:r>
      <w:hyperlink r:id="rId14" w:history="1">
        <w:r w:rsidR="00DA0543" w:rsidRPr="00555818">
          <w:rPr>
            <w:rStyle w:val="Hyperlink"/>
            <w:lang w:val="nl-NL"/>
          </w:rPr>
          <w:t>https://www.ineos-styrolution.com</w:t>
        </w:r>
      </w:hyperlink>
    </w:p>
    <w:p w14:paraId="4D38853E" w14:textId="77777777" w:rsidR="00DA0543" w:rsidRPr="00BF57D6" w:rsidRDefault="00DA0543" w:rsidP="009C5B8F">
      <w:pPr>
        <w:rPr>
          <w:lang w:val="nl-NL"/>
        </w:rPr>
      </w:pPr>
    </w:p>
    <w:p w14:paraId="6F58261A" w14:textId="77777777" w:rsidR="00530003" w:rsidRPr="00BF57D6" w:rsidRDefault="00530003" w:rsidP="009C5B8F">
      <w:r w:rsidRPr="00BF57D6">
        <w:t>Plastic Energy: Focuses on converting mixed plastic waste, including polystyrene, into usable chemicals and oils through pyrolysis.</w:t>
      </w:r>
    </w:p>
    <w:p w14:paraId="23BAB047" w14:textId="737D9B9C" w:rsidR="00530003" w:rsidRDefault="00530003" w:rsidP="009C5B8F">
      <w:r w:rsidRPr="00BF57D6">
        <w:t xml:space="preserve">Website: </w:t>
      </w:r>
      <w:hyperlink r:id="rId15" w:history="1">
        <w:r w:rsidR="00DA0543" w:rsidRPr="00555818">
          <w:rPr>
            <w:rStyle w:val="Hyperlink"/>
          </w:rPr>
          <w:t>https://plasticenergy.com</w:t>
        </w:r>
      </w:hyperlink>
    </w:p>
    <w:p w14:paraId="1EF51334" w14:textId="77777777" w:rsidR="00DA0543" w:rsidRPr="00BF57D6" w:rsidRDefault="00DA0543" w:rsidP="009C5B8F"/>
    <w:p w14:paraId="4C095EF2" w14:textId="77777777" w:rsidR="00530003" w:rsidRPr="00BF57D6" w:rsidRDefault="00530003" w:rsidP="009C5B8F">
      <w:r w:rsidRPr="00BF57D6">
        <w:t>Polystyvert: A Canadian company specializing in solvent-based recycling technologies for polystyrene.</w:t>
      </w:r>
    </w:p>
    <w:p w14:paraId="1E8C4AE0" w14:textId="77777777" w:rsidR="00530003" w:rsidRPr="00BF57D6" w:rsidRDefault="00530003" w:rsidP="009C5B8F">
      <w:r w:rsidRPr="00BF57D6">
        <w:t>Website: https://www.polystyvert.com</w:t>
      </w:r>
    </w:p>
    <w:p w14:paraId="07212881" w14:textId="77777777" w:rsidR="00530003" w:rsidRDefault="00530003" w:rsidP="009C5B8F">
      <w:r>
        <w:br w:type="page"/>
      </w:r>
    </w:p>
    <w:p w14:paraId="1E1B8806" w14:textId="77777777" w:rsidR="00530003" w:rsidRDefault="00530003" w:rsidP="001024B1">
      <w:pPr>
        <w:pStyle w:val="Heading3"/>
      </w:pPr>
      <w:bookmarkStart w:id="25" w:name="_Toc180086073"/>
      <w:r w:rsidRPr="00BF57D6">
        <w:lastRenderedPageBreak/>
        <w:t>Scientific Publications</w:t>
      </w:r>
      <w:bookmarkEnd w:id="25"/>
    </w:p>
    <w:p w14:paraId="20BA1C51" w14:textId="77777777" w:rsidR="00DA0543" w:rsidRPr="00DA0543" w:rsidRDefault="00DA0543" w:rsidP="00DA0543"/>
    <w:p w14:paraId="213E19A2" w14:textId="77777777" w:rsidR="00530003" w:rsidRPr="00BF57D6" w:rsidRDefault="00530003" w:rsidP="009C5B8F">
      <w:r w:rsidRPr="00BF57D6">
        <w:t>Depolymerization of Polystyrene via Pyrolysis to Produce Styrene Monomer</w:t>
      </w:r>
    </w:p>
    <w:p w14:paraId="666A3251" w14:textId="77777777" w:rsidR="00530003" w:rsidRPr="00BF57D6" w:rsidRDefault="00530003" w:rsidP="009C5B8F">
      <w:r w:rsidRPr="00BF57D6">
        <w:t>Authors: Aguado, J., Serrano, D.P., et al.</w:t>
      </w:r>
    </w:p>
    <w:p w14:paraId="13193ECC" w14:textId="77777777" w:rsidR="00530003" w:rsidRPr="00BF57D6" w:rsidRDefault="00530003" w:rsidP="009C5B8F">
      <w:r w:rsidRPr="00BF57D6">
        <w:t>Journal: Journal of Analytical and Applied Pyrolysis, 2021</w:t>
      </w:r>
    </w:p>
    <w:p w14:paraId="4A8AC4C4" w14:textId="77777777" w:rsidR="00530003" w:rsidRPr="00BF57D6" w:rsidRDefault="00530003" w:rsidP="009C5B8F">
      <w:r w:rsidRPr="00BF57D6">
        <w:t>DOI: https://doi.org/10.1016/j.jaap.2020.104801</w:t>
      </w:r>
    </w:p>
    <w:p w14:paraId="20F8BBC1" w14:textId="77777777" w:rsidR="00DA0543" w:rsidRDefault="00DA0543" w:rsidP="009C5B8F"/>
    <w:p w14:paraId="48AB76EF" w14:textId="1EDD0AEC" w:rsidR="00530003" w:rsidRPr="00BF57D6" w:rsidRDefault="00530003" w:rsidP="009C5B8F">
      <w:r w:rsidRPr="00BF57D6">
        <w:t>Environmental Impact Assessment of Recycling Polystyrene Waste via Pyrolysis and Solvent-Based Methods</w:t>
      </w:r>
    </w:p>
    <w:p w14:paraId="74FE7F98" w14:textId="77777777" w:rsidR="00530003" w:rsidRPr="00BF57D6" w:rsidRDefault="00530003" w:rsidP="009C5B8F">
      <w:r w:rsidRPr="00BF57D6">
        <w:t>Authors: Wong, S.L., Ngadi, N., et al.</w:t>
      </w:r>
    </w:p>
    <w:p w14:paraId="6271E314" w14:textId="77777777" w:rsidR="00530003" w:rsidRPr="00BF57D6" w:rsidRDefault="00530003" w:rsidP="009C5B8F">
      <w:r w:rsidRPr="00BF57D6">
        <w:t>Journal: Waste Management, 2020</w:t>
      </w:r>
    </w:p>
    <w:p w14:paraId="46214FA8" w14:textId="77777777" w:rsidR="00530003" w:rsidRPr="00BF57D6" w:rsidRDefault="00530003" w:rsidP="009C5B8F">
      <w:r w:rsidRPr="00BF57D6">
        <w:t>DOI: https://doi.org/10.1016/j.wasman.2019.12.017</w:t>
      </w:r>
    </w:p>
    <w:p w14:paraId="340D47CF" w14:textId="77777777" w:rsidR="00DA0543" w:rsidRDefault="00DA0543" w:rsidP="009C5B8F"/>
    <w:p w14:paraId="06F9AE43" w14:textId="0147A18D" w:rsidR="00530003" w:rsidRPr="00BF57D6" w:rsidRDefault="00530003" w:rsidP="009C5B8F">
      <w:r w:rsidRPr="00BF57D6">
        <w:t>Mechanical Recycling of Expanded Polystyrene Waste: A Review of Available Technologies and Their Environmental Impact</w:t>
      </w:r>
    </w:p>
    <w:p w14:paraId="339EE5BB" w14:textId="77777777" w:rsidR="00530003" w:rsidRPr="00BF57D6" w:rsidRDefault="00530003" w:rsidP="009C5B8F">
      <w:r w:rsidRPr="00BF57D6">
        <w:t>Authors: Faraca, G., Astrup, T.</w:t>
      </w:r>
    </w:p>
    <w:p w14:paraId="71E002E8" w14:textId="77777777" w:rsidR="00530003" w:rsidRPr="00BF57D6" w:rsidRDefault="00530003" w:rsidP="009C5B8F">
      <w:r w:rsidRPr="00BF57D6">
        <w:t>Journal: Resources, Conservation &amp; Recycling, 2022</w:t>
      </w:r>
    </w:p>
    <w:p w14:paraId="39DC8587" w14:textId="77777777" w:rsidR="00530003" w:rsidRPr="00BF57D6" w:rsidRDefault="00530003" w:rsidP="009C5B8F">
      <w:r w:rsidRPr="00BF57D6">
        <w:t>DOI: https://doi.org/10.1016/j.resconrec.2021.105344</w:t>
      </w:r>
    </w:p>
    <w:p w14:paraId="20D94B5A" w14:textId="77777777" w:rsidR="00DA0543" w:rsidRDefault="00DA0543" w:rsidP="009C5B8F"/>
    <w:p w14:paraId="5BFB60A3" w14:textId="7C88A2C5" w:rsidR="00530003" w:rsidRPr="00BF57D6" w:rsidRDefault="00530003" w:rsidP="009C5B8F">
      <w:r w:rsidRPr="00BF57D6">
        <w:t>Solvent-Based Polystyrene Recycling: Energy Efficiency and Environmental Assessment</w:t>
      </w:r>
    </w:p>
    <w:p w14:paraId="55B729D3" w14:textId="77777777" w:rsidR="00530003" w:rsidRPr="00BF57D6" w:rsidRDefault="00530003" w:rsidP="009C5B8F">
      <w:r w:rsidRPr="00BF57D6">
        <w:t>Authors: Chanda, M., Roy, S.</w:t>
      </w:r>
    </w:p>
    <w:p w14:paraId="6ECC70F8" w14:textId="77777777" w:rsidR="00530003" w:rsidRPr="00BF57D6" w:rsidRDefault="00530003" w:rsidP="009C5B8F">
      <w:r w:rsidRPr="00BF57D6">
        <w:t>Journal: Polymer Degradation and Stability, 2020</w:t>
      </w:r>
    </w:p>
    <w:p w14:paraId="3416DAD2" w14:textId="77777777" w:rsidR="00530003" w:rsidRPr="00BF57D6" w:rsidRDefault="00530003" w:rsidP="009C5B8F">
      <w:r w:rsidRPr="00BF57D6">
        <w:t>DOI: https://doi.org/10.1016/j.polymdegradstab.2019.08.022</w:t>
      </w:r>
    </w:p>
    <w:p w14:paraId="0740C827" w14:textId="77777777" w:rsidR="00DA0543" w:rsidRDefault="00DA0543" w:rsidP="009C5B8F"/>
    <w:p w14:paraId="6BD58686" w14:textId="4B2C8D97" w:rsidR="00530003" w:rsidRPr="00BF57D6" w:rsidRDefault="00530003" w:rsidP="009C5B8F">
      <w:r w:rsidRPr="00BF57D6">
        <w:t>Circular Economy in Polystyrene Recycling: Challenges and Opportunities</w:t>
      </w:r>
    </w:p>
    <w:p w14:paraId="7996B385" w14:textId="77777777" w:rsidR="00530003" w:rsidRPr="00BF57D6" w:rsidRDefault="00530003" w:rsidP="009C5B8F">
      <w:r w:rsidRPr="00BF57D6">
        <w:t>Authors: Hopewell, J., Dvorak, R., Kosior, E.</w:t>
      </w:r>
    </w:p>
    <w:p w14:paraId="2571E470" w14:textId="77777777" w:rsidR="00530003" w:rsidRPr="00BF57D6" w:rsidRDefault="00530003" w:rsidP="009C5B8F">
      <w:r w:rsidRPr="00BF57D6">
        <w:t>Journal: Philosophical Transactions of the Royal Society B, 2019</w:t>
      </w:r>
    </w:p>
    <w:p w14:paraId="1D555E8D" w14:textId="77777777" w:rsidR="00530003" w:rsidRPr="00BF57D6" w:rsidRDefault="00530003" w:rsidP="009C5B8F">
      <w:r w:rsidRPr="00BF57D6">
        <w:t>DOI: https://doi.org/10.1098/rstb.2019.0123</w:t>
      </w:r>
    </w:p>
    <w:p w14:paraId="6F191419" w14:textId="77777777" w:rsidR="00530003" w:rsidRPr="00BF57D6" w:rsidRDefault="00530003" w:rsidP="009C5B8F"/>
    <w:p w14:paraId="192740FE" w14:textId="3024EADC" w:rsidR="002C0F10" w:rsidRDefault="002C0F10" w:rsidP="009C5B8F"/>
    <w:sectPr w:rsidR="002C0F1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7C98F" w14:textId="77777777" w:rsidR="0024386A" w:rsidRDefault="0024386A" w:rsidP="009C5B8F">
      <w:r>
        <w:separator/>
      </w:r>
    </w:p>
  </w:endnote>
  <w:endnote w:type="continuationSeparator" w:id="0">
    <w:p w14:paraId="106AB619" w14:textId="77777777" w:rsidR="0024386A" w:rsidRDefault="0024386A" w:rsidP="009C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5922" w14:textId="77777777" w:rsidR="00FC14C1" w:rsidRDefault="00FC14C1" w:rsidP="009C5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F52D" w14:textId="45671D25" w:rsidR="003558D7" w:rsidRPr="003558D7" w:rsidRDefault="003558D7" w:rsidP="009C5B8F">
    <w:pPr>
      <w:pStyle w:val="Footer"/>
    </w:pPr>
    <w:r w:rsidRPr="003558D7">
      <w:t xml:space="preserve">Copyright HTC Global Co. Ltd. </w:t>
    </w:r>
    <w:r w:rsidR="00F644C8">
      <w:t>–</w:t>
    </w:r>
    <w:r w:rsidRPr="003558D7">
      <w:t xml:space="preserve"> 2025</w:t>
    </w:r>
    <w:r w:rsidR="00F644C8">
      <w:tab/>
    </w:r>
    <w:r w:rsidR="00F644C8" w:rsidRPr="00F644C8">
      <w:rPr>
        <w:rFonts w:cs="Calibri"/>
      </w:rPr>
      <w:fldChar w:fldCharType="begin"/>
    </w:r>
    <w:r w:rsidR="00F644C8" w:rsidRPr="00F644C8">
      <w:rPr>
        <w:rFonts w:cs="Calibri"/>
      </w:rPr>
      <w:instrText xml:space="preserve"> PAGE   \* MERGEFORMAT </w:instrText>
    </w:r>
    <w:r w:rsidR="00F644C8" w:rsidRPr="00F644C8">
      <w:rPr>
        <w:rFonts w:cs="Calibri"/>
      </w:rPr>
      <w:fldChar w:fldCharType="separate"/>
    </w:r>
    <w:r w:rsidR="00F644C8" w:rsidRPr="00F644C8">
      <w:rPr>
        <w:rFonts w:cs="Calibri"/>
        <w:noProof/>
      </w:rPr>
      <w:t>1</w:t>
    </w:r>
    <w:r w:rsidR="00F644C8" w:rsidRPr="00F644C8">
      <w:rPr>
        <w:rFonts w:cs="Calibri"/>
        <w:noProof/>
      </w:rPr>
      <w:fldChar w:fldCharType="end"/>
    </w:r>
    <w:r w:rsidR="00F644C8">
      <w:tab/>
    </w:r>
  </w:p>
  <w:p w14:paraId="4B5AF15E" w14:textId="77777777" w:rsidR="00FC14C1" w:rsidRDefault="00FC14C1" w:rsidP="009C5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81F20" w14:textId="77777777" w:rsidR="00FC14C1" w:rsidRDefault="00FC14C1" w:rsidP="009C5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188D0" w14:textId="77777777" w:rsidR="0024386A" w:rsidRDefault="0024386A" w:rsidP="009C5B8F">
      <w:r>
        <w:separator/>
      </w:r>
    </w:p>
  </w:footnote>
  <w:footnote w:type="continuationSeparator" w:id="0">
    <w:p w14:paraId="00EF8B3D" w14:textId="77777777" w:rsidR="0024386A" w:rsidRDefault="0024386A" w:rsidP="009C5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7F8E4" w14:textId="77777777" w:rsidR="00FC14C1" w:rsidRDefault="00FC14C1" w:rsidP="009C5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64CDE" w14:textId="71145994" w:rsidR="00FC14C1" w:rsidRDefault="00FC14C1" w:rsidP="00460F0D">
    <w:pPr>
      <w:pStyle w:val="Header"/>
      <w:jc w:val="right"/>
    </w:pPr>
    <w:r>
      <w:rPr>
        <w:noProof/>
      </w:rPr>
      <w:drawing>
        <wp:inline distT="0" distB="0" distL="0" distR="0" wp14:anchorId="34BD6D64" wp14:editId="2F72A437">
          <wp:extent cx="523036" cy="522086"/>
          <wp:effectExtent l="0" t="0" r="0" b="0"/>
          <wp:docPr id="192474246" name="Picture 1" descr="A logo with a circl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4246" name="Picture 1" descr="A logo with a circle and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37402" cy="536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56C6D" w14:textId="77777777" w:rsidR="00FC14C1" w:rsidRDefault="00FC14C1" w:rsidP="009C5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437D"/>
    <w:multiLevelType w:val="hybridMultilevel"/>
    <w:tmpl w:val="C61A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D4966"/>
    <w:multiLevelType w:val="hybridMultilevel"/>
    <w:tmpl w:val="032E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A4407"/>
    <w:multiLevelType w:val="hybridMultilevel"/>
    <w:tmpl w:val="EE0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244F4"/>
    <w:multiLevelType w:val="hybridMultilevel"/>
    <w:tmpl w:val="EC8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70DB0"/>
    <w:multiLevelType w:val="hybridMultilevel"/>
    <w:tmpl w:val="705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817255">
    <w:abstractNumId w:val="0"/>
  </w:num>
  <w:num w:numId="2" w16cid:durableId="1704090666">
    <w:abstractNumId w:val="4"/>
  </w:num>
  <w:num w:numId="3" w16cid:durableId="143740897">
    <w:abstractNumId w:val="2"/>
  </w:num>
  <w:num w:numId="4" w16cid:durableId="83308732">
    <w:abstractNumId w:val="3"/>
  </w:num>
  <w:num w:numId="5" w16cid:durableId="62523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20"/>
    <w:rsid w:val="000E32E3"/>
    <w:rsid w:val="000F793B"/>
    <w:rsid w:val="001024B1"/>
    <w:rsid w:val="00103BFA"/>
    <w:rsid w:val="001166C1"/>
    <w:rsid w:val="00134C78"/>
    <w:rsid w:val="001C3FB8"/>
    <w:rsid w:val="002271AF"/>
    <w:rsid w:val="00231435"/>
    <w:rsid w:val="0024386A"/>
    <w:rsid w:val="002C0F10"/>
    <w:rsid w:val="003558D7"/>
    <w:rsid w:val="00356F85"/>
    <w:rsid w:val="00367BBF"/>
    <w:rsid w:val="003A17CE"/>
    <w:rsid w:val="003D5844"/>
    <w:rsid w:val="00442241"/>
    <w:rsid w:val="00453ECA"/>
    <w:rsid w:val="00460F0D"/>
    <w:rsid w:val="004A58A7"/>
    <w:rsid w:val="004E5EC2"/>
    <w:rsid w:val="00530003"/>
    <w:rsid w:val="00553C4B"/>
    <w:rsid w:val="00684EFA"/>
    <w:rsid w:val="006E6E8A"/>
    <w:rsid w:val="0072234F"/>
    <w:rsid w:val="007A79E0"/>
    <w:rsid w:val="00802CDB"/>
    <w:rsid w:val="00817D7C"/>
    <w:rsid w:val="00855B7C"/>
    <w:rsid w:val="0088553C"/>
    <w:rsid w:val="00960439"/>
    <w:rsid w:val="009C5777"/>
    <w:rsid w:val="009C5B8F"/>
    <w:rsid w:val="009C67F6"/>
    <w:rsid w:val="009D7E25"/>
    <w:rsid w:val="00A01ED3"/>
    <w:rsid w:val="00A4551D"/>
    <w:rsid w:val="00AD46A3"/>
    <w:rsid w:val="00B24626"/>
    <w:rsid w:val="00B510D0"/>
    <w:rsid w:val="00B71380"/>
    <w:rsid w:val="00B72053"/>
    <w:rsid w:val="00B93FA5"/>
    <w:rsid w:val="00BD50E1"/>
    <w:rsid w:val="00BF5427"/>
    <w:rsid w:val="00BF6820"/>
    <w:rsid w:val="00C346BB"/>
    <w:rsid w:val="00C36949"/>
    <w:rsid w:val="00C56F24"/>
    <w:rsid w:val="00CA4EE4"/>
    <w:rsid w:val="00D472FE"/>
    <w:rsid w:val="00D76995"/>
    <w:rsid w:val="00D84146"/>
    <w:rsid w:val="00D85158"/>
    <w:rsid w:val="00DA0543"/>
    <w:rsid w:val="00DA083D"/>
    <w:rsid w:val="00DD31FC"/>
    <w:rsid w:val="00E94A7B"/>
    <w:rsid w:val="00E976B5"/>
    <w:rsid w:val="00F15FEE"/>
    <w:rsid w:val="00F644C8"/>
    <w:rsid w:val="00FB3098"/>
    <w:rsid w:val="00FB4F46"/>
    <w:rsid w:val="00FC14C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945F0"/>
  <w15:chartTrackingRefBased/>
  <w15:docId w15:val="{0B03AFB6-9016-475A-9839-969552DC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467886" w:themeColor="hyperlink"/>
        <w:sz w:val="26"/>
        <w:szCs w:val="26"/>
        <w:lang w:val="en-US" w:eastAsia="en-US" w:bidi="th-TH"/>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B8F"/>
    <w:rPr>
      <w:sz w:val="24"/>
      <w:szCs w:val="24"/>
    </w:rPr>
  </w:style>
  <w:style w:type="paragraph" w:styleId="Heading1">
    <w:name w:val="heading 1"/>
    <w:basedOn w:val="Normal"/>
    <w:next w:val="Normal"/>
    <w:link w:val="Heading1Char"/>
    <w:uiPriority w:val="9"/>
    <w:qFormat/>
    <w:rsid w:val="00BF6820"/>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BF6820"/>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BF6820"/>
    <w:pPr>
      <w:keepNext/>
      <w:keepLines/>
      <w:spacing w:before="120" w:after="4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9C5B8F"/>
    <w:pPr>
      <w:outlineLvl w:val="3"/>
    </w:pPr>
    <w:rPr>
      <w:i/>
      <w:iCs/>
    </w:rPr>
  </w:style>
  <w:style w:type="paragraph" w:styleId="Heading5">
    <w:name w:val="heading 5"/>
    <w:basedOn w:val="Normal"/>
    <w:next w:val="Normal"/>
    <w:link w:val="Heading5Char"/>
    <w:uiPriority w:val="9"/>
    <w:unhideWhenUsed/>
    <w:qFormat/>
    <w:rsid w:val="00BF6820"/>
    <w:pPr>
      <w:keepNext/>
      <w:keepLines/>
      <w:spacing w:before="80" w:after="40"/>
      <w:outlineLvl w:val="4"/>
    </w:pPr>
    <w:rPr>
      <w:rFonts w:asciiTheme="minorHAnsi" w:eastAsiaTheme="majorEastAsia" w:hAnsiTheme="minorHAnsi" w:cstheme="majorBidi"/>
      <w:color w:val="0F4761" w:themeColor="accent1" w:themeShade="BF"/>
      <w:szCs w:val="33"/>
    </w:rPr>
  </w:style>
  <w:style w:type="paragraph" w:styleId="Heading6">
    <w:name w:val="heading 6"/>
    <w:basedOn w:val="Normal"/>
    <w:next w:val="Normal"/>
    <w:link w:val="Heading6Char"/>
    <w:uiPriority w:val="9"/>
    <w:semiHidden/>
    <w:unhideWhenUsed/>
    <w:qFormat/>
    <w:rsid w:val="00BF6820"/>
    <w:pPr>
      <w:keepNext/>
      <w:keepLines/>
      <w:spacing w:before="40" w:after="0"/>
      <w:outlineLvl w:val="5"/>
    </w:pPr>
    <w:rPr>
      <w:rFonts w:asciiTheme="minorHAnsi" w:eastAsiaTheme="majorEastAsia" w:hAnsiTheme="minorHAnsi" w:cstheme="majorBidi"/>
      <w:i/>
      <w:iCs/>
      <w:color w:val="595959" w:themeColor="text1" w:themeTint="A6"/>
      <w:szCs w:val="33"/>
    </w:rPr>
  </w:style>
  <w:style w:type="paragraph" w:styleId="Heading7">
    <w:name w:val="heading 7"/>
    <w:basedOn w:val="Normal"/>
    <w:next w:val="Normal"/>
    <w:link w:val="Heading7Char"/>
    <w:uiPriority w:val="9"/>
    <w:semiHidden/>
    <w:unhideWhenUsed/>
    <w:qFormat/>
    <w:rsid w:val="00BF6820"/>
    <w:pPr>
      <w:keepNext/>
      <w:keepLines/>
      <w:spacing w:before="40" w:after="0"/>
      <w:outlineLvl w:val="6"/>
    </w:pPr>
    <w:rPr>
      <w:rFonts w:asciiTheme="minorHAnsi" w:eastAsiaTheme="majorEastAsia" w:hAnsiTheme="minorHAnsi" w:cstheme="majorBidi"/>
      <w:color w:val="595959" w:themeColor="text1" w:themeTint="A6"/>
      <w:szCs w:val="33"/>
    </w:rPr>
  </w:style>
  <w:style w:type="paragraph" w:styleId="Heading8">
    <w:name w:val="heading 8"/>
    <w:basedOn w:val="Normal"/>
    <w:next w:val="Normal"/>
    <w:link w:val="Heading8Char"/>
    <w:uiPriority w:val="9"/>
    <w:semiHidden/>
    <w:unhideWhenUsed/>
    <w:qFormat/>
    <w:rsid w:val="00BF6820"/>
    <w:pPr>
      <w:keepNext/>
      <w:keepLines/>
      <w:spacing w:after="0"/>
      <w:outlineLvl w:val="7"/>
    </w:pPr>
    <w:rPr>
      <w:rFonts w:asciiTheme="minorHAnsi" w:eastAsiaTheme="majorEastAsia" w:hAnsiTheme="minorHAnsi" w:cstheme="majorBidi"/>
      <w:i/>
      <w:iCs/>
      <w:color w:val="272727" w:themeColor="text1" w:themeTint="D8"/>
      <w:szCs w:val="33"/>
    </w:rPr>
  </w:style>
  <w:style w:type="paragraph" w:styleId="Heading9">
    <w:name w:val="heading 9"/>
    <w:basedOn w:val="Normal"/>
    <w:next w:val="Normal"/>
    <w:link w:val="Heading9Char"/>
    <w:uiPriority w:val="9"/>
    <w:semiHidden/>
    <w:unhideWhenUsed/>
    <w:qFormat/>
    <w:rsid w:val="00BF6820"/>
    <w:pPr>
      <w:keepNext/>
      <w:keepLines/>
      <w:spacing w:after="0"/>
      <w:outlineLvl w:val="8"/>
    </w:pPr>
    <w:rPr>
      <w:rFonts w:asciiTheme="minorHAnsi" w:eastAsiaTheme="majorEastAsia" w:hAnsiTheme="minorHAnsi" w:cstheme="majorBidi"/>
      <w:color w:val="272727" w:themeColor="text1" w:themeTint="D8"/>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82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BF682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BF6820"/>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rsid w:val="009C5B8F"/>
    <w:rPr>
      <w:i/>
      <w:iCs/>
      <w:sz w:val="24"/>
      <w:szCs w:val="24"/>
    </w:rPr>
  </w:style>
  <w:style w:type="character" w:customStyle="1" w:styleId="Heading5Char">
    <w:name w:val="Heading 5 Char"/>
    <w:basedOn w:val="DefaultParagraphFont"/>
    <w:link w:val="Heading5"/>
    <w:uiPriority w:val="9"/>
    <w:rsid w:val="00BF6820"/>
    <w:rPr>
      <w:rFonts w:asciiTheme="minorHAnsi" w:eastAsiaTheme="majorEastAsia" w:hAnsiTheme="minorHAnsi" w:cstheme="majorBidi"/>
      <w:color w:val="0F4761" w:themeColor="accent1" w:themeShade="BF"/>
      <w:szCs w:val="33"/>
    </w:rPr>
  </w:style>
  <w:style w:type="character" w:customStyle="1" w:styleId="Heading6Char">
    <w:name w:val="Heading 6 Char"/>
    <w:basedOn w:val="DefaultParagraphFont"/>
    <w:link w:val="Heading6"/>
    <w:uiPriority w:val="9"/>
    <w:semiHidden/>
    <w:rsid w:val="00BF6820"/>
    <w:rPr>
      <w:rFonts w:asciiTheme="minorHAnsi" w:eastAsiaTheme="majorEastAsia" w:hAnsiTheme="minorHAnsi" w:cstheme="majorBidi"/>
      <w:i/>
      <w:iCs/>
      <w:color w:val="595959" w:themeColor="text1" w:themeTint="A6"/>
      <w:szCs w:val="33"/>
    </w:rPr>
  </w:style>
  <w:style w:type="character" w:customStyle="1" w:styleId="Heading7Char">
    <w:name w:val="Heading 7 Char"/>
    <w:basedOn w:val="DefaultParagraphFont"/>
    <w:link w:val="Heading7"/>
    <w:uiPriority w:val="9"/>
    <w:semiHidden/>
    <w:rsid w:val="00BF6820"/>
    <w:rPr>
      <w:rFonts w:asciiTheme="minorHAnsi" w:eastAsiaTheme="majorEastAsia" w:hAnsiTheme="minorHAnsi" w:cstheme="majorBidi"/>
      <w:color w:val="595959" w:themeColor="text1" w:themeTint="A6"/>
      <w:szCs w:val="33"/>
    </w:rPr>
  </w:style>
  <w:style w:type="character" w:customStyle="1" w:styleId="Heading8Char">
    <w:name w:val="Heading 8 Char"/>
    <w:basedOn w:val="DefaultParagraphFont"/>
    <w:link w:val="Heading8"/>
    <w:uiPriority w:val="9"/>
    <w:semiHidden/>
    <w:rsid w:val="00BF6820"/>
    <w:rPr>
      <w:rFonts w:asciiTheme="minorHAnsi" w:eastAsiaTheme="majorEastAsia" w:hAnsiTheme="minorHAnsi" w:cstheme="majorBidi"/>
      <w:i/>
      <w:iCs/>
      <w:color w:val="272727" w:themeColor="text1" w:themeTint="D8"/>
      <w:szCs w:val="33"/>
    </w:rPr>
  </w:style>
  <w:style w:type="character" w:customStyle="1" w:styleId="Heading9Char">
    <w:name w:val="Heading 9 Char"/>
    <w:basedOn w:val="DefaultParagraphFont"/>
    <w:link w:val="Heading9"/>
    <w:uiPriority w:val="9"/>
    <w:semiHidden/>
    <w:rsid w:val="00BF6820"/>
    <w:rPr>
      <w:rFonts w:asciiTheme="minorHAnsi" w:eastAsiaTheme="majorEastAsia" w:hAnsiTheme="minorHAnsi" w:cstheme="majorBidi"/>
      <w:color w:val="272727" w:themeColor="text1" w:themeTint="D8"/>
      <w:szCs w:val="33"/>
    </w:rPr>
  </w:style>
  <w:style w:type="paragraph" w:styleId="Title">
    <w:name w:val="Title"/>
    <w:basedOn w:val="Normal"/>
    <w:next w:val="Normal"/>
    <w:link w:val="TitleChar"/>
    <w:uiPriority w:val="10"/>
    <w:qFormat/>
    <w:rsid w:val="00BF6820"/>
    <w:pPr>
      <w:spacing w:after="40"/>
      <w:contextualSpacing/>
    </w:pPr>
    <w:rPr>
      <w:rFonts w:asciiTheme="majorHAnsi" w:eastAsiaTheme="majorEastAsia" w:hAnsiTheme="majorHAnsi" w:cstheme="majorBidi"/>
      <w:color w:val="auto"/>
      <w:spacing w:val="-10"/>
      <w:kern w:val="28"/>
      <w:sz w:val="56"/>
      <w:szCs w:val="71"/>
    </w:rPr>
  </w:style>
  <w:style w:type="character" w:customStyle="1" w:styleId="TitleChar">
    <w:name w:val="Title Char"/>
    <w:basedOn w:val="DefaultParagraphFont"/>
    <w:link w:val="Title"/>
    <w:uiPriority w:val="10"/>
    <w:rsid w:val="00BF6820"/>
    <w:rPr>
      <w:rFonts w:asciiTheme="majorHAnsi" w:eastAsiaTheme="majorEastAsia" w:hAnsiTheme="majorHAnsi" w:cstheme="majorBidi"/>
      <w:color w:val="auto"/>
      <w:spacing w:val="-10"/>
      <w:kern w:val="28"/>
      <w:sz w:val="56"/>
      <w:szCs w:val="71"/>
    </w:rPr>
  </w:style>
  <w:style w:type="paragraph" w:styleId="Subtitle">
    <w:name w:val="Subtitle"/>
    <w:basedOn w:val="Normal"/>
    <w:next w:val="Normal"/>
    <w:link w:val="SubtitleChar"/>
    <w:uiPriority w:val="11"/>
    <w:qFormat/>
    <w:rsid w:val="00BF6820"/>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F6820"/>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BF6820"/>
    <w:pPr>
      <w:spacing w:before="160"/>
      <w:jc w:val="center"/>
    </w:pPr>
    <w:rPr>
      <w:rFonts w:cs="Angsana New"/>
      <w:i/>
      <w:iCs/>
      <w:color w:val="404040" w:themeColor="text1" w:themeTint="BF"/>
      <w:szCs w:val="33"/>
    </w:rPr>
  </w:style>
  <w:style w:type="character" w:customStyle="1" w:styleId="QuoteChar">
    <w:name w:val="Quote Char"/>
    <w:basedOn w:val="DefaultParagraphFont"/>
    <w:link w:val="Quote"/>
    <w:uiPriority w:val="29"/>
    <w:rsid w:val="00BF6820"/>
    <w:rPr>
      <w:rFonts w:cs="Angsana New"/>
      <w:i/>
      <w:iCs/>
      <w:color w:val="404040" w:themeColor="text1" w:themeTint="BF"/>
      <w:szCs w:val="33"/>
    </w:rPr>
  </w:style>
  <w:style w:type="paragraph" w:styleId="ListParagraph">
    <w:name w:val="List Paragraph"/>
    <w:basedOn w:val="Normal"/>
    <w:uiPriority w:val="34"/>
    <w:qFormat/>
    <w:rsid w:val="00BF6820"/>
    <w:pPr>
      <w:ind w:left="720"/>
      <w:contextualSpacing/>
    </w:pPr>
    <w:rPr>
      <w:rFonts w:cs="Angsana New"/>
      <w:szCs w:val="33"/>
    </w:rPr>
  </w:style>
  <w:style w:type="character" w:styleId="IntenseEmphasis">
    <w:name w:val="Intense Emphasis"/>
    <w:basedOn w:val="DefaultParagraphFont"/>
    <w:uiPriority w:val="21"/>
    <w:qFormat/>
    <w:rsid w:val="00BF6820"/>
    <w:rPr>
      <w:i/>
      <w:iCs/>
      <w:color w:val="0F4761" w:themeColor="accent1" w:themeShade="BF"/>
    </w:rPr>
  </w:style>
  <w:style w:type="paragraph" w:styleId="IntenseQuote">
    <w:name w:val="Intense Quote"/>
    <w:basedOn w:val="Normal"/>
    <w:next w:val="Normal"/>
    <w:link w:val="IntenseQuoteChar"/>
    <w:uiPriority w:val="30"/>
    <w:qFormat/>
    <w:rsid w:val="00BF6820"/>
    <w:pPr>
      <w:pBdr>
        <w:top w:val="single" w:sz="4" w:space="10" w:color="0F4761" w:themeColor="accent1" w:themeShade="BF"/>
        <w:bottom w:val="single" w:sz="4" w:space="10" w:color="0F4761" w:themeColor="accent1" w:themeShade="BF"/>
      </w:pBdr>
      <w:spacing w:before="360" w:after="360"/>
      <w:ind w:left="864" w:right="864"/>
      <w:jc w:val="center"/>
    </w:pPr>
    <w:rPr>
      <w:rFonts w:cs="Angsana New"/>
      <w:i/>
      <w:iCs/>
      <w:color w:val="0F4761" w:themeColor="accent1" w:themeShade="BF"/>
      <w:szCs w:val="33"/>
    </w:rPr>
  </w:style>
  <w:style w:type="character" w:customStyle="1" w:styleId="IntenseQuoteChar">
    <w:name w:val="Intense Quote Char"/>
    <w:basedOn w:val="DefaultParagraphFont"/>
    <w:link w:val="IntenseQuote"/>
    <w:uiPriority w:val="30"/>
    <w:rsid w:val="00BF6820"/>
    <w:rPr>
      <w:rFonts w:cs="Angsana New"/>
      <w:i/>
      <w:iCs/>
      <w:color w:val="0F4761" w:themeColor="accent1" w:themeShade="BF"/>
      <w:szCs w:val="33"/>
    </w:rPr>
  </w:style>
  <w:style w:type="character" w:styleId="IntenseReference">
    <w:name w:val="Intense Reference"/>
    <w:basedOn w:val="DefaultParagraphFont"/>
    <w:uiPriority w:val="32"/>
    <w:qFormat/>
    <w:rsid w:val="00BF6820"/>
    <w:rPr>
      <w:b/>
      <w:bCs/>
      <w:smallCaps/>
      <w:color w:val="0F4761" w:themeColor="accent1" w:themeShade="BF"/>
      <w:spacing w:val="5"/>
    </w:rPr>
  </w:style>
  <w:style w:type="paragraph" w:styleId="Header">
    <w:name w:val="header"/>
    <w:basedOn w:val="Normal"/>
    <w:link w:val="HeaderChar"/>
    <w:uiPriority w:val="99"/>
    <w:unhideWhenUsed/>
    <w:rsid w:val="00FC14C1"/>
    <w:pPr>
      <w:tabs>
        <w:tab w:val="center" w:pos="4513"/>
        <w:tab w:val="right" w:pos="9026"/>
      </w:tabs>
      <w:spacing w:after="0"/>
    </w:pPr>
    <w:rPr>
      <w:rFonts w:cs="Angsana New"/>
      <w:szCs w:val="33"/>
    </w:rPr>
  </w:style>
  <w:style w:type="character" w:customStyle="1" w:styleId="HeaderChar">
    <w:name w:val="Header Char"/>
    <w:basedOn w:val="DefaultParagraphFont"/>
    <w:link w:val="Header"/>
    <w:uiPriority w:val="99"/>
    <w:rsid w:val="00FC14C1"/>
    <w:rPr>
      <w:rFonts w:cs="Angsana New"/>
      <w:szCs w:val="33"/>
    </w:rPr>
  </w:style>
  <w:style w:type="paragraph" w:styleId="Footer">
    <w:name w:val="footer"/>
    <w:basedOn w:val="Normal"/>
    <w:link w:val="FooterChar"/>
    <w:uiPriority w:val="99"/>
    <w:unhideWhenUsed/>
    <w:rsid w:val="00FC14C1"/>
    <w:pPr>
      <w:tabs>
        <w:tab w:val="center" w:pos="4513"/>
        <w:tab w:val="right" w:pos="9026"/>
      </w:tabs>
      <w:spacing w:after="0"/>
    </w:pPr>
    <w:rPr>
      <w:rFonts w:cs="Angsana New"/>
      <w:szCs w:val="33"/>
    </w:rPr>
  </w:style>
  <w:style w:type="character" w:customStyle="1" w:styleId="FooterChar">
    <w:name w:val="Footer Char"/>
    <w:basedOn w:val="DefaultParagraphFont"/>
    <w:link w:val="Footer"/>
    <w:uiPriority w:val="99"/>
    <w:rsid w:val="00FC14C1"/>
    <w:rPr>
      <w:rFonts w:cs="Angsana New"/>
      <w:szCs w:val="33"/>
    </w:rPr>
  </w:style>
  <w:style w:type="character" w:styleId="Hyperlink">
    <w:name w:val="Hyperlink"/>
    <w:basedOn w:val="DefaultParagraphFont"/>
    <w:uiPriority w:val="99"/>
    <w:unhideWhenUsed/>
    <w:rsid w:val="002271AF"/>
    <w:rPr>
      <w:color w:val="467886" w:themeColor="hyperlink"/>
      <w:u w:val="single"/>
    </w:rPr>
  </w:style>
  <w:style w:type="character" w:styleId="UnresolvedMention">
    <w:name w:val="Unresolved Mention"/>
    <w:basedOn w:val="DefaultParagraphFont"/>
    <w:uiPriority w:val="99"/>
    <w:semiHidden/>
    <w:unhideWhenUsed/>
    <w:rsid w:val="002271AF"/>
    <w:rPr>
      <w:color w:val="605E5C"/>
      <w:shd w:val="clear" w:color="auto" w:fill="E1DFDD"/>
    </w:rPr>
  </w:style>
  <w:style w:type="paragraph" w:styleId="TOCHeading">
    <w:name w:val="TOC Heading"/>
    <w:basedOn w:val="Heading1"/>
    <w:next w:val="Normal"/>
    <w:uiPriority w:val="39"/>
    <w:unhideWhenUsed/>
    <w:qFormat/>
    <w:rsid w:val="00E976B5"/>
    <w:pPr>
      <w:spacing w:before="240" w:after="0" w:line="259" w:lineRule="auto"/>
      <w:outlineLvl w:val="9"/>
    </w:pPr>
    <w:rPr>
      <w:sz w:val="32"/>
      <w:szCs w:val="32"/>
      <w:lang w:bidi="ar-SA"/>
    </w:rPr>
  </w:style>
  <w:style w:type="paragraph" w:styleId="TOC1">
    <w:name w:val="toc 1"/>
    <w:basedOn w:val="Normal"/>
    <w:next w:val="Normal"/>
    <w:autoRedefine/>
    <w:uiPriority w:val="39"/>
    <w:unhideWhenUsed/>
    <w:rsid w:val="00E976B5"/>
    <w:pPr>
      <w:spacing w:after="100"/>
    </w:pPr>
    <w:rPr>
      <w:rFonts w:cs="Angsana New"/>
      <w:szCs w:val="33"/>
    </w:rPr>
  </w:style>
  <w:style w:type="paragraph" w:styleId="TOC2">
    <w:name w:val="toc 2"/>
    <w:basedOn w:val="Normal"/>
    <w:next w:val="Normal"/>
    <w:autoRedefine/>
    <w:uiPriority w:val="39"/>
    <w:unhideWhenUsed/>
    <w:rsid w:val="00E976B5"/>
    <w:pPr>
      <w:spacing w:after="100"/>
      <w:ind w:left="260"/>
    </w:pPr>
    <w:rPr>
      <w:rFonts w:cs="Angsana New"/>
      <w:szCs w:val="33"/>
    </w:rPr>
  </w:style>
  <w:style w:type="paragraph" w:styleId="TOC3">
    <w:name w:val="toc 3"/>
    <w:basedOn w:val="Normal"/>
    <w:next w:val="Normal"/>
    <w:autoRedefine/>
    <w:uiPriority w:val="39"/>
    <w:unhideWhenUsed/>
    <w:rsid w:val="00E976B5"/>
    <w:pPr>
      <w:spacing w:after="100"/>
      <w:ind w:left="520"/>
    </w:pPr>
    <w:rPr>
      <w:rFonts w:cs="Angsana New"/>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ilyx.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runi.d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enmax-machine.com" TargetMode="External"/><Relationship Id="rId5" Type="http://schemas.openxmlformats.org/officeDocument/2006/relationships/webSettings" Target="webSettings.xml"/><Relationship Id="rId15" Type="http://schemas.openxmlformats.org/officeDocument/2006/relationships/hyperlink" Target="https://plasticenergy.com" TargetMode="External"/><Relationship Id="rId23" Type="http://schemas.openxmlformats.org/officeDocument/2006/relationships/theme" Target="theme/theme1.xml"/><Relationship Id="rId10" Type="http://schemas.openxmlformats.org/officeDocument/2006/relationships/hyperlink" Target="https://www.intcorecycling.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shermeshtc@gmail.com" TargetMode="External"/><Relationship Id="rId14" Type="http://schemas.openxmlformats.org/officeDocument/2006/relationships/hyperlink" Target="https://www.ineos-styrolution.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6037D-BABC-42B0-8761-FEC92E0AF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1868</Words>
  <Characters>10648</Characters>
  <Application>Microsoft Office Word</Application>
  <DocSecurity>0</DocSecurity>
  <Lines>88</Lines>
  <Paragraphs>24</Paragraphs>
  <ScaleCrop>false</ScaleCrop>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24</cp:revision>
  <cp:lastPrinted>2024-10-18T00:44:00Z</cp:lastPrinted>
  <dcterms:created xsi:type="dcterms:W3CDTF">2024-10-17T12:09:00Z</dcterms:created>
  <dcterms:modified xsi:type="dcterms:W3CDTF">2024-10-18T00:45:00Z</dcterms:modified>
</cp:coreProperties>
</file>