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32039" w14:textId="77777777" w:rsidR="00EA144E" w:rsidRDefault="006D41B0">
      <w:pPr>
        <w:pStyle w:val="Title"/>
      </w:pPr>
      <w:r>
        <w:t>EPR Overview for United Kingdom</w:t>
      </w:r>
    </w:p>
    <w:p w14:paraId="3FE7EC7F" w14:textId="77777777" w:rsidR="00EA144E" w:rsidRPr="006D41B0" w:rsidRDefault="006D41B0">
      <w:pPr>
        <w:rPr>
          <w:rFonts w:asciiTheme="majorHAnsi" w:hAnsiTheme="majorHAnsi" w:cstheme="majorHAnsi"/>
        </w:rPr>
      </w:pPr>
      <w:r w:rsidRPr="006D41B0">
        <w:rPr>
          <w:rFonts w:asciiTheme="majorHAnsi" w:hAnsiTheme="majorHAnsi" w:cstheme="majorHAnsi"/>
        </w:rPr>
        <w:t>The UK has EPR schemes in place for various sectors, including electronics and packaging, with a focus on aligning with EU directives post-Brexit.</w:t>
      </w:r>
    </w:p>
    <w:p w14:paraId="3F688A0C" w14:textId="77777777" w:rsidR="00EA144E" w:rsidRPr="006D41B0" w:rsidRDefault="006D41B0">
      <w:pPr>
        <w:rPr>
          <w:rFonts w:asciiTheme="majorHAnsi" w:hAnsiTheme="majorHAnsi" w:cstheme="majorHAnsi"/>
        </w:rPr>
      </w:pPr>
      <w:r w:rsidRPr="006D41B0">
        <w:rPr>
          <w:rFonts w:asciiTheme="majorHAnsi" w:hAnsiTheme="majorHAnsi" w:cstheme="majorHAnsi"/>
        </w:rPr>
        <w:t xml:space="preserve">Mattresses: EPR for mattresses is not fully in place, but there are </w:t>
      </w:r>
      <w:r w:rsidRPr="006D41B0">
        <w:rPr>
          <w:rFonts w:asciiTheme="majorHAnsi" w:hAnsiTheme="majorHAnsi" w:cstheme="majorHAnsi"/>
        </w:rPr>
        <w:t>voluntary schemes such as those led by organizations like the Furniture Recycling Group.</w:t>
      </w:r>
    </w:p>
    <w:p w14:paraId="2884B3E5" w14:textId="77777777" w:rsidR="00EA144E" w:rsidRPr="006D41B0" w:rsidRDefault="006D41B0">
      <w:pPr>
        <w:rPr>
          <w:rFonts w:asciiTheme="majorHAnsi" w:hAnsiTheme="majorHAnsi" w:cstheme="majorHAnsi"/>
        </w:rPr>
      </w:pPr>
      <w:r w:rsidRPr="006D41B0">
        <w:rPr>
          <w:rFonts w:asciiTheme="majorHAnsi" w:hAnsiTheme="majorHAnsi" w:cstheme="majorHAnsi"/>
        </w:rPr>
        <w:t>Furniture: No formal EPR for furniture yet, but circular economy practices and voluntary take-back programs are encouraged. There is ongoing government consultation on EPR for furniture.</w:t>
      </w:r>
    </w:p>
    <w:p w14:paraId="05F62140" w14:textId="77777777" w:rsidR="00EA144E" w:rsidRPr="006D41B0" w:rsidRDefault="006D41B0">
      <w:pPr>
        <w:rPr>
          <w:rFonts w:asciiTheme="majorHAnsi" w:hAnsiTheme="majorHAnsi" w:cstheme="majorHAnsi"/>
        </w:rPr>
      </w:pPr>
      <w:r w:rsidRPr="006D41B0">
        <w:rPr>
          <w:rFonts w:asciiTheme="majorHAnsi" w:hAnsiTheme="majorHAnsi" w:cstheme="majorHAnsi"/>
        </w:rPr>
        <w:t>Electric Appliances: The UK adheres to the WEEE Directive, with producers responsible for financing the take-back, recycling, and proper disposal of e-waste through compliance schemes like Recolight.</w:t>
      </w:r>
    </w:p>
    <w:sectPr w:rsidR="00EA144E" w:rsidRPr="006D4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84889">
    <w:abstractNumId w:val="8"/>
  </w:num>
  <w:num w:numId="2" w16cid:durableId="351953203">
    <w:abstractNumId w:val="6"/>
  </w:num>
  <w:num w:numId="3" w16cid:durableId="1749039912">
    <w:abstractNumId w:val="5"/>
  </w:num>
  <w:num w:numId="4" w16cid:durableId="1182891779">
    <w:abstractNumId w:val="4"/>
  </w:num>
  <w:num w:numId="5" w16cid:durableId="218249373">
    <w:abstractNumId w:val="7"/>
  </w:num>
  <w:num w:numId="6" w16cid:durableId="6756624">
    <w:abstractNumId w:val="3"/>
  </w:num>
  <w:num w:numId="7" w16cid:durableId="1188986533">
    <w:abstractNumId w:val="2"/>
  </w:num>
  <w:num w:numId="8" w16cid:durableId="1962151662">
    <w:abstractNumId w:val="1"/>
  </w:num>
  <w:num w:numId="9" w16cid:durableId="21247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D41B0"/>
    <w:rsid w:val="00AA1D8D"/>
    <w:rsid w:val="00B47730"/>
    <w:rsid w:val="00BA78D3"/>
    <w:rsid w:val="00CB0664"/>
    <w:rsid w:val="00EA14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44857"/>
  <w14:defaultImageDpi w14:val="300"/>
  <w15:docId w15:val="{B370A3B6-CF55-4E54-9AC5-4ED61CE3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Hermes</cp:lastModifiedBy>
  <cp:revision>2</cp:revision>
  <dcterms:created xsi:type="dcterms:W3CDTF">2024-10-16T07:40:00Z</dcterms:created>
  <dcterms:modified xsi:type="dcterms:W3CDTF">2024-10-16T07:40:00Z</dcterms:modified>
  <cp:category/>
</cp:coreProperties>
</file>