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</w:p>
    <w:p>
      <w:pPr>
        <w:spacing w:after="120"/>
      </w:pPr>
      <w:r>
        <w:rPr>
          <w:rFonts w:ascii="Calibri" w:hAnsi="Calibri" w:eastAsia="Calibri"/>
          <w:b/>
          <w:color w:val="087F8C"/>
          <w:sz w:val="18"/>
        </w:rPr>
        <w:t>SIGNED INTENT CONTROL</w:t>
      </w:r>
    </w:p>
    <w:p>
      <w:pPr>
        <w:keepNext/>
        <w:spacing w:after="80"/>
      </w:pPr>
      <w:r>
        <w:rPr>
          <w:rFonts w:ascii="Calibri" w:hAnsi="Calibri" w:eastAsia="Calibri"/>
          <w:b/>
          <w:color w:val="0B2545"/>
          <w:sz w:val="48"/>
        </w:rPr>
        <w:t>RAPORT SECURITY FLIGHT</w:t>
      </w:r>
    </w:p>
    <w:p>
      <w:pPr>
        <w:keepNext/>
        <w:spacing w:after="360"/>
      </w:pPr>
      <w:r>
        <w:rPr>
          <w:rFonts w:ascii="Calibri" w:hAnsi="Calibri" w:eastAsia="Calibri"/>
          <w:color w:val="607086"/>
          <w:sz w:val="24"/>
        </w:rPr>
        <w:t>Raport Document-to-API pentru execuția controlată a unei comenzi de achiziție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Organizație: </w:t>
      </w:r>
      <w:r>
        <w:rPr>
          <w:rFonts w:ascii="Calibri" w:hAnsi="Calibri" w:eastAsia="Calibri"/>
          <w:color w:val="0B2545"/>
          <w:sz w:val="20"/>
        </w:rPr>
        <w:t>TECHSUITE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Spațiu operațional: </w:t>
      </w:r>
      <w:r>
        <w:rPr>
          <w:rFonts w:ascii="Calibri" w:hAnsi="Calibri" w:eastAsia="Calibri"/>
          <w:color w:val="0B2545"/>
          <w:sz w:val="20"/>
        </w:rPr>
        <w:t>SODIF Transaction Control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Domeniu: </w:t>
      </w:r>
      <w:r>
        <w:rPr>
          <w:rFonts w:ascii="Calibri" w:hAnsi="Calibri" w:eastAsia="Calibri"/>
          <w:color w:val="0B2545"/>
          <w:sz w:val="20"/>
        </w:rPr>
        <w:t>Achiziții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Mediu: </w:t>
      </w:r>
      <w:r>
        <w:rPr>
          <w:rFonts w:ascii="Calibri" w:hAnsi="Calibri" w:eastAsia="Calibri"/>
          <w:color w:val="0B2545"/>
          <w:sz w:val="20"/>
        </w:rPr>
        <w:t>local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Raport: </w:t>
      </w:r>
      <w:r>
        <w:rPr>
          <w:rFonts w:ascii="Calibri" w:hAnsi="Calibri" w:eastAsia="Calibri"/>
          <w:color w:val="0B2545"/>
          <w:sz w:val="20"/>
        </w:rPr>
        <w:t>flight-cb6417c2f3f3290a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Rezultat: </w:t>
      </w:r>
      <w:r>
        <w:rPr>
          <w:rFonts w:ascii="Calibri" w:hAnsi="Calibri" w:eastAsia="Calibri"/>
          <w:color w:val="0B2545"/>
          <w:sz w:val="20"/>
        </w:rPr>
        <w:t>CONFORM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Sigilat la: </w:t>
      </w:r>
      <w:r>
        <w:rPr>
          <w:rFonts w:ascii="Calibri" w:hAnsi="Calibri" w:eastAsia="Calibri"/>
          <w:color w:val="0B2545"/>
          <w:sz w:val="20"/>
        </w:rPr>
        <w:t>2026-08-24T14:05:00Z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Domeniu: </w:t>
      </w:r>
      <w:r>
        <w:rPr>
          <w:rFonts w:ascii="Calibri" w:hAnsi="Calibri" w:eastAsia="Calibri"/>
          <w:color w:val="0B2545"/>
          <w:sz w:val="20"/>
        </w:rPr>
        <w:t>Comandă semnată / API operațional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Serviciu protejat: </w:t>
      </w:r>
      <w:r>
        <w:rPr>
          <w:rFonts w:ascii="Calibri" w:hAnsi="Calibri" w:eastAsia="Calibri"/>
          <w:color w:val="0B2545"/>
          <w:sz w:val="20"/>
        </w:rPr>
        <w:t>ERP Purchase API · erp.purchase-orders</w:t>
      </w:r>
    </w:p>
    <w:p>
      <w:pPr>
        <w:spacing w:after="80"/>
      </w:pPr>
    </w:p>
    <w:p>
      <w:pPr>
        <w:keepLines/>
        <w:spacing w:before="100" w:after="200"/>
        <w:ind w:left="173" w:right="115"/>
        <w:shd w:fill="EAF7F3"/>
        <w:pBdr>
          <w:left w:val="single" w:sz="18" w:space="7" w:color="087A64"/>
        </w:pBdr>
      </w:pPr>
      <w:r>
        <w:rPr>
          <w:rFonts w:ascii="Calibri" w:hAnsi="Calibri" w:eastAsia="Calibri"/>
          <w:b/>
          <w:color w:val="087A64"/>
          <w:sz w:val="22"/>
        </w:rPr>
        <w:t>Nucleul de securitate a confirmat comportamentul așteptat</w:t>
        <w:br/>
      </w:r>
      <w:r>
        <w:rPr>
          <w:rFonts w:ascii="Calibri" w:hAnsi="Calibri" w:eastAsia="Calibri"/>
          <w:color w:val="0B2545"/>
          <w:sz w:val="21"/>
        </w:rPr>
        <w:t>Acțiunile conforme au fost autorizate, iar modificările, ambiguitățile și reutilizările au fost oprite înainte de sistemul operațional.</w:t>
      </w:r>
    </w:p>
    <w:p>
      <w:pPr>
        <w:pStyle w:val="Heading1"/>
      </w:pPr>
      <w:r>
        <w:t>Registrul deciziilor</w:t>
      </w:r>
    </w:p>
    <w:p>
      <w:pPr>
        <w:keepNext/>
      </w:pPr>
      <w:r>
        <w:t>Registrul sintetizează decizia observabilă și comportamentul rezultat al API-ului.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450"/>
        <w:gridCol w:w="1950"/>
        <w:gridCol w:w="3960"/>
      </w:tblGrid>
      <w:tr>
        <w:trPr>
          <w:tblHeader w:val="true"/>
        </w:trPr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Situație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Decizie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Efect asupra API</w:t>
            </w:r>
          </w:p>
        </w:tc>
      </w:tr>
      <w:tr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Comandă autentică și neambiguă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87A64"/>
                <w:sz w:val="19"/>
              </w:rPr>
              <w:t>Autorizată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Cerere acceptată</w:t>
            </w:r>
          </w:p>
        </w:tc>
      </w:tr>
      <w:tr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Dovadă suplimentară necesară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87A64"/>
                <w:sz w:val="19"/>
              </w:rPr>
              <w:t>Autorizată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Cerere acceptată</w:t>
            </w:r>
          </w:p>
        </w:tc>
      </w:tr>
      <w:tr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Document modificat după semnare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B33B47"/>
                <w:sz w:val="19"/>
              </w:rPr>
              <w:t>Blocată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Nicio cerere transmisă</w:t>
            </w:r>
          </w:p>
        </w:tc>
      </w:tr>
      <w:tr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Valoare critică divergentă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A8660C"/>
                <w:sz w:val="19"/>
              </w:rPr>
              <w:t>Revizuire necesară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Execuție suspendată</w:t>
            </w:r>
          </w:p>
        </w:tc>
      </w:tr>
      <w:tr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Acțiune API modificată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B33B47"/>
                <w:sz w:val="19"/>
              </w:rPr>
              <w:t>Blocată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Cerere respinsă</w:t>
            </w:r>
          </w:p>
        </w:tc>
      </w:tr>
      <w:tr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Permis prezentat din nou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B33B47"/>
                <w:sz w:val="19"/>
              </w:rPr>
              <w:t>Blocată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Repetare respinsă</w:t>
            </w:r>
          </w:p>
        </w:tc>
      </w:tr>
    </w:tbl>
    <w:p>
      <w:pPr>
        <w:spacing w:before="160"/>
      </w:pPr>
      <w:r>
        <w:t>Pachetul de audit include reprezentarea structurată a raportului, jurnalul ordonat și manifestul de integritate care permit verificarea acestor concluzii.</w:t>
      </w:r>
    </w:p>
    <w:p>
      <w:pPr>
        <w:pageBreakBefore/>
        <w:spacing w:after="60"/>
      </w:pPr>
      <w:r>
        <w:rPr>
          <w:rFonts w:ascii="Calibri" w:hAnsi="Calibri" w:eastAsia="Calibri"/>
          <w:b/>
          <w:color w:val="087F8C"/>
          <w:sz w:val="17"/>
        </w:rPr>
        <w:t>FLUX CONFORM</w:t>
      </w:r>
    </w:p>
    <w:p>
      <w:pPr>
        <w:pStyle w:val="Heading1"/>
      </w:pPr>
      <w:r>
        <w:t>Comandă autentică și neambiguă</w:t>
      </w:r>
    </w:p>
    <w:p>
      <w:r>
        <w:t>Documentul semnat, valorile critice și acțiunea solicitată sunt consistente.</w:t>
      </w:r>
    </w:p>
    <w:p>
      <w:pPr>
        <w:keepLines/>
        <w:spacing w:before="100" w:after="200"/>
        <w:ind w:left="173" w:right="115"/>
        <w:shd w:fill="EAF7F3"/>
        <w:pBdr>
          <w:left w:val="single" w:sz="18" w:space="7" w:color="087A64"/>
        </w:pBdr>
      </w:pPr>
      <w:r>
        <w:rPr>
          <w:rFonts w:ascii="Calibri" w:hAnsi="Calibri" w:eastAsia="Calibri"/>
          <w:b/>
          <w:color w:val="087A64"/>
          <w:sz w:val="22"/>
        </w:rPr>
        <w:t>Decizie: Autorizată</w:t>
        <w:br/>
      </w:r>
      <w:r>
        <w:rPr>
          <w:rFonts w:ascii="Calibri" w:hAnsi="Calibri" w:eastAsia="Calibri"/>
          <w:color w:val="0B2545"/>
          <w:sz w:val="21"/>
        </w:rPr>
        <w:t>Controalele independente confirmă aceeași intenție operațională.</w:t>
      </w:r>
    </w:p>
    <w:p>
      <w:pPr>
        <w:pStyle w:val="Heading2"/>
      </w:pPr>
      <w:r>
        <w:t>Rezultatul controalelor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Document — Autentic. </w:t>
      </w:r>
      <w:r>
        <w:rPr>
          <w:rFonts w:ascii="Calibri" w:hAnsi="Calibri" w:eastAsia="Calibri"/>
          <w:color w:val="0B2545"/>
          <w:sz w:val="22"/>
        </w:rPr>
        <w:t>Revizia și semnătura corespund.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Intenție aprobată — Confirmată. </w:t>
      </w:r>
      <w:r>
        <w:rPr>
          <w:rFonts w:ascii="Calibri" w:hAnsi="Calibri" w:eastAsia="Calibri"/>
          <w:color w:val="0B2545"/>
          <w:sz w:val="22"/>
        </w:rPr>
        <w:t>Valorile critice sunt consistente.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Execuție — Autorizată. </w:t>
      </w:r>
      <w:r>
        <w:rPr>
          <w:rFonts w:ascii="Calibri" w:hAnsi="Calibri" w:eastAsia="Calibri"/>
          <w:color w:val="0B2545"/>
          <w:sz w:val="22"/>
        </w:rPr>
        <w:t>Acțiunea exactă a primit permis unic.</w:t>
      </w:r>
    </w:p>
    <w:p>
      <w:pPr>
        <w:pStyle w:val="Heading2"/>
      </w:pPr>
      <w:r>
        <w:t>Rațiunea deciziei și efectul asupra API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Rațiune. </w:t>
      </w:r>
      <w:r>
        <w:rPr>
          <w:rFonts w:ascii="Calibri" w:hAnsi="Calibri" w:eastAsia="Calibri"/>
          <w:color w:val="0B2545"/>
          <w:sz w:val="22"/>
        </w:rPr>
        <w:t>Verificarea s-a oprit imediat ce informațiile disponibile au devenit suficiente.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Cerere acceptată. </w:t>
      </w:r>
      <w:r>
        <w:rPr>
          <w:rFonts w:ascii="Calibri" w:hAnsi="Calibri" w:eastAsia="Calibri"/>
          <w:color w:val="0B2545"/>
          <w:sz w:val="22"/>
        </w:rPr>
        <w:t>Permisul unic autorizează exact crearea comenzii aprobate.</w:t>
      </w:r>
    </w:p>
    <w:p>
      <w:pPr>
        <w:pStyle w:val="Heading2"/>
      </w:pPr>
      <w:r>
        <w:t>Traseul deciziei</w:t>
      </w:r>
    </w:p>
    <w:p>
      <w:pPr>
        <w:pStyle w:val="ListBullet"/>
      </w:pPr>
      <w:r>
        <w:t>Autenticitatea documentului și revizia semnată au fost confirmate.</w:t>
      </w:r>
    </w:p>
    <w:p>
      <w:pPr>
        <w:pStyle w:val="ListBullet"/>
      </w:pPr>
      <w:r>
        <w:t>Nivelul de verificare a fost adaptat profilului tranzacției.</w:t>
      </w:r>
    </w:p>
    <w:p>
      <w:pPr>
        <w:pStyle w:val="ListBullet"/>
      </w:pPr>
      <w:r>
        <w:t>Reprezentările independente ale documentului au fost confruntate.</w:t>
      </w:r>
    </w:p>
    <w:p>
      <w:pPr>
        <w:pStyle w:val="ListBullet"/>
      </w:pPr>
      <w:r>
        <w:t>Valorile critice au fost confirmate prin consens verificabil.</w:t>
      </w:r>
    </w:p>
    <w:p>
      <w:pPr>
        <w:pStyle w:val="ListBullet"/>
      </w:pPr>
      <w:r>
        <w:t>Intenția aprobată a fost legată de acțiunea API exactă.</w:t>
      </w:r>
    </w:p>
    <w:p>
      <w:pPr>
        <w:pStyle w:val="ListBullet"/>
      </w:pPr>
      <w:r>
        <w:t>A fost emisă o autorizare criptografică de unică folosință.</w:t>
      </w:r>
    </w:p>
    <w:p>
      <w:pPr>
        <w:pStyle w:val="ListBullet"/>
      </w:pPr>
      <w:r>
        <w:t>Sistemul operațional a acceptat acțiunea autorizată.</w:t>
      </w:r>
    </w:p>
    <w:p>
      <w:pPr>
        <w:pStyle w:val="Heading2"/>
      </w:pPr>
      <w:r>
        <w:t>Identificatori și trasabilitate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Document: </w:t>
      </w:r>
      <w:r>
        <w:rPr>
          <w:rFonts w:ascii="Consolas" w:hAnsi="Consolas" w:eastAsia="Consolas"/>
          <w:color w:val="1F4D78"/>
          <w:sz w:val="18"/>
        </w:rPr>
        <w:t>sha256:4d0db38a693…274ca19d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Permis: </w:t>
      </w:r>
      <w:r>
        <w:rPr>
          <w:rFonts w:ascii="Consolas" w:hAnsi="Consolas" w:eastAsia="Consolas"/>
          <w:color w:val="1F4D78"/>
          <w:sz w:val="18"/>
        </w:rPr>
        <w:t>permit-happy-path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Acțiune: </w:t>
      </w:r>
      <w:r>
        <w:rPr>
          <w:rFonts w:ascii="Consolas" w:hAnsi="Consolas" w:eastAsia="Consolas"/>
          <w:color w:val="1F4D78"/>
          <w:sz w:val="18"/>
        </w:rPr>
        <w:t>POST /purchase-orders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Destinație: </w:t>
      </w:r>
      <w:r>
        <w:rPr>
          <w:rFonts w:ascii="Consolas" w:hAnsi="Consolas" w:eastAsia="Consolas"/>
          <w:color w:val="1F4D78"/>
          <w:sz w:val="18"/>
        </w:rPr>
        <w:t>erp-purchase-api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Confirmare API: </w:t>
      </w:r>
      <w:r>
        <w:rPr>
          <w:rFonts w:ascii="Consolas" w:hAnsi="Consolas" w:eastAsia="Consolas"/>
          <w:color w:val="1F4D78"/>
          <w:sz w:val="18"/>
        </w:rPr>
        <w:t>202</w:t>
      </w:r>
    </w:p>
    <w:p>
      <w:pPr>
        <w:pageBreakBefore/>
        <w:spacing w:after="60"/>
      </w:pPr>
      <w:r>
        <w:rPr>
          <w:rFonts w:ascii="Calibri" w:hAnsi="Calibri" w:eastAsia="Calibri"/>
          <w:b/>
          <w:color w:val="087F8C"/>
          <w:sz w:val="17"/>
        </w:rPr>
        <w:t>VERIFICARE ADAPTIVĂ</w:t>
      </w:r>
    </w:p>
    <w:p>
      <w:pPr>
        <w:pStyle w:val="Heading1"/>
      </w:pPr>
      <w:r>
        <w:t>Dovadă suplimentară necesară</w:t>
      </w:r>
    </w:p>
    <w:p>
      <w:r>
        <w:t>O valoare critică lipsește inițial, iar verificarea se extinde controlat.</w:t>
      </w:r>
    </w:p>
    <w:p>
      <w:pPr>
        <w:keepLines/>
        <w:spacing w:before="100" w:after="200"/>
        <w:ind w:left="173" w:right="115"/>
        <w:shd w:fill="EAF7F3"/>
        <w:pBdr>
          <w:left w:val="single" w:sz="18" w:space="7" w:color="087A64"/>
        </w:pBdr>
      </w:pPr>
      <w:r>
        <w:rPr>
          <w:rFonts w:ascii="Calibri" w:hAnsi="Calibri" w:eastAsia="Calibri"/>
          <w:b/>
          <w:color w:val="087A64"/>
          <w:sz w:val="22"/>
        </w:rPr>
        <w:t>Decizie: Autorizată</w:t>
        <w:br/>
      </w:r>
      <w:r>
        <w:rPr>
          <w:rFonts w:ascii="Calibri" w:hAnsi="Calibri" w:eastAsia="Calibri"/>
          <w:color w:val="0B2545"/>
          <w:sz w:val="21"/>
        </w:rPr>
        <w:t>Verificarea suplimentară completează informația fără a reduce nivelul de siguranță.</w:t>
      </w:r>
    </w:p>
    <w:p>
      <w:pPr>
        <w:pStyle w:val="Heading2"/>
      </w:pPr>
      <w:r>
        <w:t>Rezultatul controalelor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Document — Autentic. </w:t>
      </w:r>
      <w:r>
        <w:rPr>
          <w:rFonts w:ascii="Calibri" w:hAnsi="Calibri" w:eastAsia="Calibri"/>
          <w:color w:val="0B2545"/>
          <w:sz w:val="22"/>
        </w:rPr>
        <w:t>Revizia și semnătura corespund.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Intenție aprobată — Confirmată suplimentar. </w:t>
      </w:r>
      <w:r>
        <w:rPr>
          <w:rFonts w:ascii="Calibri" w:hAnsi="Calibri" w:eastAsia="Calibri"/>
          <w:color w:val="0B2545"/>
          <w:sz w:val="22"/>
        </w:rPr>
        <w:t>Dovada lipsă a fost completată.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Execuție — Autorizată. </w:t>
      </w:r>
      <w:r>
        <w:rPr>
          <w:rFonts w:ascii="Calibri" w:hAnsi="Calibri" w:eastAsia="Calibri"/>
          <w:color w:val="0B2545"/>
          <w:sz w:val="22"/>
        </w:rPr>
        <w:t>Acțiunea exactă a primit permis unic.</w:t>
      </w:r>
    </w:p>
    <w:p>
      <w:pPr>
        <w:pStyle w:val="Heading2"/>
      </w:pPr>
      <w:r>
        <w:t>Rațiunea deciziei și efectul asupra API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Rațiune. </w:t>
      </w:r>
      <w:r>
        <w:rPr>
          <w:rFonts w:ascii="Calibri" w:hAnsi="Calibri" w:eastAsia="Calibri"/>
          <w:color w:val="0B2545"/>
          <w:sz w:val="22"/>
        </w:rPr>
        <w:t>Resursele suplimentare sunt activate doar când traseul normal nu este concludent.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Cerere acceptată. </w:t>
      </w:r>
      <w:r>
        <w:rPr>
          <w:rFonts w:ascii="Calibri" w:hAnsi="Calibri" w:eastAsia="Calibri"/>
          <w:color w:val="0B2545"/>
          <w:sz w:val="22"/>
        </w:rPr>
        <w:t>Execuția este permisă numai după confirmarea valorii lipsă.</w:t>
      </w:r>
    </w:p>
    <w:p>
      <w:pPr>
        <w:pStyle w:val="Heading2"/>
      </w:pPr>
      <w:r>
        <w:t>Traseul deciziei</w:t>
      </w:r>
    </w:p>
    <w:p>
      <w:pPr>
        <w:pStyle w:val="ListBullet"/>
      </w:pPr>
      <w:r>
        <w:t>Autenticitatea documentului și revizia semnată au fost confirmate.</w:t>
      </w:r>
    </w:p>
    <w:p>
      <w:pPr>
        <w:pStyle w:val="ListBullet"/>
      </w:pPr>
      <w:r>
        <w:t>Nivelul de verificare a fost adaptat profilului tranzacției.</w:t>
      </w:r>
    </w:p>
    <w:p>
      <w:pPr>
        <w:pStyle w:val="ListBullet"/>
      </w:pPr>
      <w:r>
        <w:t>Reprezentările independente ale documentului au fost confruntate.</w:t>
      </w:r>
    </w:p>
    <w:p>
      <w:pPr>
        <w:pStyle w:val="ListBullet"/>
      </w:pPr>
      <w:r>
        <w:t>Valorile critice au fost confirmate prin consens verificabil.</w:t>
      </w:r>
    </w:p>
    <w:p>
      <w:pPr>
        <w:pStyle w:val="ListBullet"/>
      </w:pPr>
      <w:r>
        <w:t>Intenția aprobată a fost legată de acțiunea API exactă.</w:t>
      </w:r>
    </w:p>
    <w:p>
      <w:pPr>
        <w:pStyle w:val="ListBullet"/>
      </w:pPr>
      <w:r>
        <w:t>A fost emisă o autorizare criptografică de unică folosință.</w:t>
      </w:r>
    </w:p>
    <w:p>
      <w:pPr>
        <w:pStyle w:val="ListBullet"/>
      </w:pPr>
      <w:r>
        <w:t>Sistemul operațional a acceptat acțiunea autorizată.</w:t>
      </w:r>
    </w:p>
    <w:p>
      <w:pPr>
        <w:pStyle w:val="Heading2"/>
      </w:pPr>
      <w:r>
        <w:t>Identificatori și trasabilitate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Document: </w:t>
      </w:r>
      <w:r>
        <w:rPr>
          <w:rFonts w:ascii="Consolas" w:hAnsi="Consolas" w:eastAsia="Consolas"/>
          <w:color w:val="1F4D78"/>
          <w:sz w:val="18"/>
        </w:rPr>
        <w:t>sha256:4d0db38a693…274ca19d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Permis: </w:t>
      </w:r>
      <w:r>
        <w:rPr>
          <w:rFonts w:ascii="Consolas" w:hAnsi="Consolas" w:eastAsia="Consolas"/>
          <w:color w:val="1F4D78"/>
          <w:sz w:val="18"/>
        </w:rPr>
        <w:t>permit-adaptive-recovery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Acțiune: </w:t>
      </w:r>
      <w:r>
        <w:rPr>
          <w:rFonts w:ascii="Consolas" w:hAnsi="Consolas" w:eastAsia="Consolas"/>
          <w:color w:val="1F4D78"/>
          <w:sz w:val="18"/>
        </w:rPr>
        <w:t>POST /purchase-orders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Destinație: </w:t>
      </w:r>
      <w:r>
        <w:rPr>
          <w:rFonts w:ascii="Consolas" w:hAnsi="Consolas" w:eastAsia="Consolas"/>
          <w:color w:val="1F4D78"/>
          <w:sz w:val="18"/>
        </w:rPr>
        <w:t>erp-purchase-api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Confirmare API: </w:t>
      </w:r>
      <w:r>
        <w:rPr>
          <w:rFonts w:ascii="Consolas" w:hAnsi="Consolas" w:eastAsia="Consolas"/>
          <w:color w:val="1F4D78"/>
          <w:sz w:val="18"/>
        </w:rPr>
        <w:t>202</w:t>
      </w:r>
    </w:p>
    <w:p>
      <w:pPr>
        <w:pageBreakBefore/>
        <w:spacing w:after="60"/>
      </w:pPr>
      <w:r>
        <w:rPr>
          <w:rFonts w:ascii="Calibri" w:hAnsi="Calibri" w:eastAsia="Calibri"/>
          <w:b/>
          <w:color w:val="087F8C"/>
          <w:sz w:val="17"/>
        </w:rPr>
        <w:t>PROTECȚIE DE INTEGRITATE</w:t>
      </w:r>
    </w:p>
    <w:p>
      <w:pPr>
        <w:pStyle w:val="Heading1"/>
      </w:pPr>
      <w:r>
        <w:t>Document modificat după semnare</w:t>
      </w:r>
    </w:p>
    <w:p>
      <w:r>
        <w:t>Conținutul primit nu mai corespunde reviziei acoperite de semnătură.</w:t>
      </w:r>
    </w:p>
    <w:p>
      <w:pPr>
        <w:keepLines/>
        <w:spacing w:before="100" w:after="200"/>
        <w:ind w:left="173" w:right="115"/>
        <w:shd w:fill="FFF0F1"/>
        <w:pBdr>
          <w:left w:val="single" w:sz="18" w:space="7" w:color="B33B47"/>
        </w:pBdr>
      </w:pPr>
      <w:r>
        <w:rPr>
          <w:rFonts w:ascii="Calibri" w:hAnsi="Calibri" w:eastAsia="Calibri"/>
          <w:b/>
          <w:color w:val="B33B47"/>
          <w:sz w:val="22"/>
        </w:rPr>
        <w:t>Decizie: Blocată</w:t>
        <w:br/>
      </w:r>
      <w:r>
        <w:rPr>
          <w:rFonts w:ascii="Calibri" w:hAnsi="Calibri" w:eastAsia="Calibri"/>
          <w:color w:val="0B2545"/>
          <w:sz w:val="21"/>
        </w:rPr>
        <w:t>Amprenta documentului diferă de cea semnată; procesarea se oprește imediat.</w:t>
      </w:r>
    </w:p>
    <w:p>
      <w:pPr>
        <w:pStyle w:val="Heading2"/>
      </w:pPr>
      <w:r>
        <w:t>Rezultatul controalelor</w:t>
      </w:r>
    </w:p>
    <w:p>
      <w:pPr>
        <w:keepLines/>
      </w:pPr>
      <w:r>
        <w:rPr>
          <w:rFonts w:ascii="Calibri" w:hAnsi="Calibri" w:eastAsia="Calibri"/>
          <w:b/>
          <w:color w:val="B33B47"/>
          <w:sz w:val="22"/>
        </w:rPr>
        <w:t xml:space="preserve">Document — Neconform. </w:t>
      </w:r>
      <w:r>
        <w:rPr>
          <w:rFonts w:ascii="Calibri" w:hAnsi="Calibri" w:eastAsia="Calibri"/>
          <w:color w:val="0B2545"/>
          <w:sz w:val="22"/>
        </w:rPr>
        <w:t>Conținut diferit de revizia semnată.</w:t>
      </w:r>
    </w:p>
    <w:p>
      <w:pPr>
        <w:keepLines/>
      </w:pPr>
      <w:r>
        <w:rPr>
          <w:rFonts w:ascii="Calibri" w:hAnsi="Calibri" w:eastAsia="Calibri"/>
          <w:b/>
          <w:color w:val="607086"/>
          <w:sz w:val="22"/>
        </w:rPr>
        <w:t xml:space="preserve">Intenție aprobată — Neverificată. </w:t>
      </w:r>
      <w:r>
        <w:rPr>
          <w:rFonts w:ascii="Calibri" w:hAnsi="Calibri" w:eastAsia="Calibri"/>
          <w:color w:val="0B2545"/>
          <w:sz w:val="22"/>
        </w:rPr>
        <w:t>Procesarea s-a oprit la controlul de integritate.</w:t>
      </w:r>
    </w:p>
    <w:p>
      <w:pPr>
        <w:keepLines/>
      </w:pPr>
      <w:r>
        <w:rPr>
          <w:rFonts w:ascii="Calibri" w:hAnsi="Calibri" w:eastAsia="Calibri"/>
          <w:b/>
          <w:color w:val="B33B47"/>
          <w:sz w:val="22"/>
        </w:rPr>
        <w:t xml:space="preserve">Execuție — Blocată. </w:t>
      </w:r>
      <w:r>
        <w:rPr>
          <w:rFonts w:ascii="Calibri" w:hAnsi="Calibri" w:eastAsia="Calibri"/>
          <w:color w:val="0B2545"/>
          <w:sz w:val="22"/>
        </w:rPr>
        <w:t>Nu a fost emisă nicio autorizare.</w:t>
      </w:r>
    </w:p>
    <w:p>
      <w:pPr>
        <w:pStyle w:val="Heading2"/>
      </w:pPr>
      <w:r>
        <w:t>Rațiunea deciziei și efectul asupra API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Rațiune. </w:t>
      </w:r>
      <w:r>
        <w:rPr>
          <w:rFonts w:ascii="Calibri" w:hAnsi="Calibri" w:eastAsia="Calibri"/>
          <w:color w:val="0B2545"/>
          <w:sz w:val="22"/>
        </w:rPr>
        <w:t>Blocarea timpurie evită orice procesare semantică inutilă.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Nicio cerere transmisă. </w:t>
      </w:r>
      <w:r>
        <w:rPr>
          <w:rFonts w:ascii="Calibri" w:hAnsi="Calibri" w:eastAsia="Calibri"/>
          <w:color w:val="0B2545"/>
          <w:sz w:val="22"/>
        </w:rPr>
        <w:t>API-ul rămâne izolat de un document a cărui integritate a fost compromisă.</w:t>
      </w:r>
    </w:p>
    <w:p>
      <w:pPr>
        <w:pStyle w:val="Heading2"/>
      </w:pPr>
      <w:r>
        <w:t>Traseul deciziei</w:t>
      </w:r>
    </w:p>
    <w:p>
      <w:pPr>
        <w:pStyle w:val="ListBullet"/>
      </w:pPr>
      <w:r>
        <w:t>Diferența față de revizia semnată a oprit procesarea.</w:t>
      </w:r>
    </w:p>
    <w:p>
      <w:pPr>
        <w:pStyle w:val="Heading2"/>
      </w:pPr>
      <w:r>
        <w:t>Identificatori și trasabilitate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Document observat: </w:t>
      </w:r>
      <w:r>
        <w:rPr>
          <w:rFonts w:ascii="Consolas" w:hAnsi="Consolas" w:eastAsia="Consolas"/>
          <w:color w:val="1F4D78"/>
          <w:sz w:val="18"/>
        </w:rPr>
        <w:t>sha256:3abd12891e7…748b1eff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Amprenta deciziei: </w:t>
      </w:r>
      <w:r>
        <w:rPr>
          <w:rFonts w:ascii="Consolas" w:hAnsi="Consolas" w:eastAsia="Consolas"/>
          <w:color w:val="1F4D78"/>
          <w:sz w:val="18"/>
        </w:rPr>
        <w:t>sha256:3abd12891e7…748b1eff</w:t>
      </w:r>
    </w:p>
    <w:p>
      <w:pPr>
        <w:pageBreakBefore/>
        <w:spacing w:after="60"/>
      </w:pPr>
      <w:r>
        <w:rPr>
          <w:rFonts w:ascii="Calibri" w:hAnsi="Calibri" w:eastAsia="Calibri"/>
          <w:b/>
          <w:color w:val="087F8C"/>
          <w:sz w:val="17"/>
        </w:rPr>
        <w:t>PROTECȚIE SEMANTICĂ</w:t>
      </w:r>
    </w:p>
    <w:p>
      <w:pPr>
        <w:pStyle w:val="Heading1"/>
      </w:pPr>
      <w:r>
        <w:t>Valoare critică divergentă</w:t>
      </w:r>
    </w:p>
    <w:p>
      <w:r>
        <w:t>Reprezentările independente indică valori diferite pentru totalul aprobat.</w:t>
      </w:r>
    </w:p>
    <w:p>
      <w:pPr>
        <w:keepLines/>
        <w:spacing w:before="100" w:after="200"/>
        <w:ind w:left="173" w:right="115"/>
        <w:shd w:fill="FFF5DF"/>
        <w:pBdr>
          <w:left w:val="single" w:sz="18" w:space="7" w:color="A8660C"/>
        </w:pBdr>
      </w:pPr>
      <w:r>
        <w:rPr>
          <w:rFonts w:ascii="Calibri" w:hAnsi="Calibri" w:eastAsia="Calibri"/>
          <w:b/>
          <w:color w:val="A8660C"/>
          <w:sz w:val="22"/>
        </w:rPr>
        <w:t>Decizie: Revizuire necesară</w:t>
        <w:br/>
      </w:r>
      <w:r>
        <w:rPr>
          <w:rFonts w:ascii="Calibri" w:hAnsi="Calibri" w:eastAsia="Calibri"/>
          <w:color w:val="0B2545"/>
          <w:sz w:val="21"/>
        </w:rPr>
        <w:t>SODIF refuză să transforme o intenție ambiguă într-o acțiune executabilă.</w:t>
      </w:r>
    </w:p>
    <w:p>
      <w:pPr>
        <w:pStyle w:val="Heading2"/>
      </w:pPr>
      <w:r>
        <w:t>Rezultatul controalelor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Document — Autentic. </w:t>
      </w:r>
      <w:r>
        <w:rPr>
          <w:rFonts w:ascii="Calibri" w:hAnsi="Calibri" w:eastAsia="Calibri"/>
          <w:color w:val="0B2545"/>
          <w:sz w:val="22"/>
        </w:rPr>
        <w:t>Revizia și semnătura corespund.</w:t>
      </w:r>
    </w:p>
    <w:p>
      <w:pPr>
        <w:keepLines/>
      </w:pPr>
      <w:r>
        <w:rPr>
          <w:rFonts w:ascii="Calibri" w:hAnsi="Calibri" w:eastAsia="Calibri"/>
          <w:b/>
          <w:color w:val="A8660C"/>
          <w:sz w:val="22"/>
        </w:rPr>
        <w:t xml:space="preserve">Intenție aprobată — Neconcludentă. </w:t>
      </w:r>
      <w:r>
        <w:rPr>
          <w:rFonts w:ascii="Calibri" w:hAnsi="Calibri" w:eastAsia="Calibri"/>
          <w:color w:val="0B2545"/>
          <w:sz w:val="22"/>
        </w:rPr>
        <w:t>O valoare critică este în conflict.</w:t>
      </w:r>
    </w:p>
    <w:p>
      <w:pPr>
        <w:keepLines/>
      </w:pPr>
      <w:r>
        <w:rPr>
          <w:rFonts w:ascii="Calibri" w:hAnsi="Calibri" w:eastAsia="Calibri"/>
          <w:b/>
          <w:color w:val="A8660C"/>
          <w:sz w:val="22"/>
        </w:rPr>
        <w:t xml:space="preserve">Execuție — Suspendată. </w:t>
      </w:r>
      <w:r>
        <w:rPr>
          <w:rFonts w:ascii="Calibri" w:hAnsi="Calibri" w:eastAsia="Calibri"/>
          <w:color w:val="0B2545"/>
          <w:sz w:val="22"/>
        </w:rPr>
        <w:t>Clarificarea este obligatorie.</w:t>
      </w:r>
    </w:p>
    <w:p>
      <w:pPr>
        <w:pStyle w:val="Heading2"/>
      </w:pPr>
      <w:r>
        <w:t>Rațiunea deciziei și efectul asupra API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Rațiune. </w:t>
      </w:r>
      <w:r>
        <w:rPr>
          <w:rFonts w:ascii="Calibri" w:hAnsi="Calibri" w:eastAsia="Calibri"/>
          <w:color w:val="0B2545"/>
          <w:sz w:val="22"/>
        </w:rPr>
        <w:t>Escaladarea este limitată la conflictul care poate schimba efectul tranzacției.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Execuție suspendată. </w:t>
      </w:r>
      <w:r>
        <w:rPr>
          <w:rFonts w:ascii="Calibri" w:hAnsi="Calibri" w:eastAsia="Calibri"/>
          <w:color w:val="0B2545"/>
          <w:sz w:val="22"/>
        </w:rPr>
        <w:t>Niciun permis nu este emis până la clarificarea valorii critice.</w:t>
      </w:r>
    </w:p>
    <w:p>
      <w:pPr>
        <w:pStyle w:val="Heading2"/>
      </w:pPr>
      <w:r>
        <w:t>Traseul deciziei</w:t>
      </w:r>
    </w:p>
    <w:p>
      <w:pPr>
        <w:pStyle w:val="ListBullet"/>
      </w:pPr>
      <w:r>
        <w:t>Autenticitatea documentului și revizia semnată au fost confirmate.</w:t>
      </w:r>
    </w:p>
    <w:p>
      <w:pPr>
        <w:pStyle w:val="ListBullet"/>
      </w:pPr>
      <w:r>
        <w:t>Nivelul de verificare a fost adaptat profilului tranzacției.</w:t>
      </w:r>
    </w:p>
    <w:p>
      <w:pPr>
        <w:pStyle w:val="ListBullet"/>
      </w:pPr>
      <w:r>
        <w:t>Reprezentările independente ale documentului au fost confruntate.</w:t>
      </w:r>
    </w:p>
    <w:p>
      <w:pPr>
        <w:pStyle w:val="ListBullet"/>
      </w:pPr>
      <w:r>
        <w:t>Conflictul critic a suspendat emiterea autorizării.</w:t>
      </w:r>
    </w:p>
    <w:p>
      <w:pPr>
        <w:pStyle w:val="Heading2"/>
      </w:pPr>
      <w:r>
        <w:t>Identificatori și trasabilitate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Document: </w:t>
      </w:r>
      <w:r>
        <w:rPr>
          <w:rFonts w:ascii="Consolas" w:hAnsi="Consolas" w:eastAsia="Consolas"/>
          <w:color w:val="1F4D78"/>
          <w:sz w:val="18"/>
        </w:rPr>
        <w:t>sha256:4d0db38a693…274ca19d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Amprenta deciziei: </w:t>
      </w:r>
      <w:r>
        <w:rPr>
          <w:rFonts w:ascii="Consolas" w:hAnsi="Consolas" w:eastAsia="Consolas"/>
          <w:color w:val="1F4D78"/>
          <w:sz w:val="18"/>
        </w:rPr>
        <w:t>sha256:1f30c76975e…b6884e47</w:t>
      </w:r>
    </w:p>
    <w:p>
      <w:pPr>
        <w:pageBreakBefore/>
        <w:spacing w:after="60"/>
      </w:pPr>
      <w:r>
        <w:rPr>
          <w:rFonts w:ascii="Calibri" w:hAnsi="Calibri" w:eastAsia="Calibri"/>
          <w:b/>
          <w:color w:val="087F8C"/>
          <w:sz w:val="17"/>
        </w:rPr>
        <w:t>PROTECȚIE A EXECUȚIEI</w:t>
      </w:r>
    </w:p>
    <w:p>
      <w:pPr>
        <w:pStyle w:val="Heading1"/>
      </w:pPr>
      <w:r>
        <w:t>Acțiune API modificată</w:t>
      </w:r>
    </w:p>
    <w:p>
      <w:r>
        <w:t>Ruta solicitată după autorizare diferă de acțiunea derivată din document.</w:t>
      </w:r>
    </w:p>
    <w:p>
      <w:pPr>
        <w:keepLines/>
        <w:spacing w:before="100" w:after="200"/>
        <w:ind w:left="173" w:right="115"/>
        <w:shd w:fill="FFF0F1"/>
        <w:pBdr>
          <w:left w:val="single" w:sz="18" w:space="7" w:color="B33B47"/>
        </w:pBdr>
      </w:pPr>
      <w:r>
        <w:rPr>
          <w:rFonts w:ascii="Calibri" w:hAnsi="Calibri" w:eastAsia="Calibri"/>
          <w:b/>
          <w:color w:val="B33B47"/>
          <w:sz w:val="22"/>
        </w:rPr>
        <w:t>Decizie: Blocată</w:t>
        <w:br/>
      </w:r>
      <w:r>
        <w:rPr>
          <w:rFonts w:ascii="Calibri" w:hAnsi="Calibri" w:eastAsia="Calibri"/>
          <w:color w:val="0B2545"/>
          <w:sz w:val="21"/>
        </w:rPr>
        <w:t>Legarea criptografică detectează abaterea dintre permis și cererea efectivă.</w:t>
      </w:r>
    </w:p>
    <w:p>
      <w:pPr>
        <w:pStyle w:val="Heading2"/>
      </w:pPr>
      <w:r>
        <w:t>Rezultatul controalelor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Document — Autentic. </w:t>
      </w:r>
      <w:r>
        <w:rPr>
          <w:rFonts w:ascii="Calibri" w:hAnsi="Calibri" w:eastAsia="Calibri"/>
          <w:color w:val="0B2545"/>
          <w:sz w:val="22"/>
        </w:rPr>
        <w:t>Revizia și semnătura corespund.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Intenție aprobată — Confirmată. </w:t>
      </w:r>
      <w:r>
        <w:rPr>
          <w:rFonts w:ascii="Calibri" w:hAnsi="Calibri" w:eastAsia="Calibri"/>
          <w:color w:val="0B2545"/>
          <w:sz w:val="22"/>
        </w:rPr>
        <w:t>Valorile critice sunt consistente.</w:t>
      </w:r>
    </w:p>
    <w:p>
      <w:pPr>
        <w:keepLines/>
      </w:pPr>
      <w:r>
        <w:rPr>
          <w:rFonts w:ascii="Calibri" w:hAnsi="Calibri" w:eastAsia="Calibri"/>
          <w:b/>
          <w:color w:val="B33B47"/>
          <w:sz w:val="22"/>
        </w:rPr>
        <w:t xml:space="preserve">Execuție — Blocată. </w:t>
      </w:r>
      <w:r>
        <w:rPr>
          <w:rFonts w:ascii="Calibri" w:hAnsi="Calibri" w:eastAsia="Calibri"/>
          <w:color w:val="0B2545"/>
          <w:sz w:val="22"/>
        </w:rPr>
        <w:t>Cererea diferă de permis.</w:t>
      </w:r>
    </w:p>
    <w:p>
      <w:pPr>
        <w:pStyle w:val="Heading2"/>
      </w:pPr>
      <w:r>
        <w:t>Rațiunea deciziei și efectul asupra API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Rațiune. </w:t>
      </w:r>
      <w:r>
        <w:rPr>
          <w:rFonts w:ascii="Calibri" w:hAnsi="Calibri" w:eastAsia="Calibri"/>
          <w:color w:val="0B2545"/>
          <w:sz w:val="22"/>
        </w:rPr>
        <w:t>Comparația exactă previne folosirea unei aprobări valide pentru altă acțiune.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Cerere respinsă. </w:t>
      </w:r>
      <w:r>
        <w:rPr>
          <w:rFonts w:ascii="Calibri" w:hAnsi="Calibri" w:eastAsia="Calibri"/>
          <w:color w:val="0B2545"/>
          <w:sz w:val="22"/>
        </w:rPr>
        <w:t>Acțiunea modificată nu ajunge la sistemul operațional.</w:t>
      </w:r>
    </w:p>
    <w:p>
      <w:pPr>
        <w:pStyle w:val="Heading2"/>
      </w:pPr>
      <w:r>
        <w:t>Traseul deciziei</w:t>
      </w:r>
    </w:p>
    <w:p>
      <w:pPr>
        <w:pStyle w:val="ListBullet"/>
      </w:pPr>
      <w:r>
        <w:t>Autenticitatea documentului și revizia semnată au fost confirmate.</w:t>
      </w:r>
    </w:p>
    <w:p>
      <w:pPr>
        <w:pStyle w:val="ListBullet"/>
      </w:pPr>
      <w:r>
        <w:t>Nivelul de verificare a fost adaptat profilului tranzacției.</w:t>
      </w:r>
    </w:p>
    <w:p>
      <w:pPr>
        <w:pStyle w:val="ListBullet"/>
      </w:pPr>
      <w:r>
        <w:t>Reprezentările independente ale documentului au fost confruntate.</w:t>
      </w:r>
    </w:p>
    <w:p>
      <w:pPr>
        <w:pStyle w:val="ListBullet"/>
      </w:pPr>
      <w:r>
        <w:t>Valorile critice au fost confirmate prin consens verificabil.</w:t>
      </w:r>
    </w:p>
    <w:p>
      <w:pPr>
        <w:pStyle w:val="ListBullet"/>
      </w:pPr>
      <w:r>
        <w:t>Intenția aprobată a fost legată de acțiunea API exactă.</w:t>
      </w:r>
    </w:p>
    <w:p>
      <w:pPr>
        <w:pStyle w:val="ListBullet"/>
      </w:pPr>
      <w:r>
        <w:t>A fost emisă o autorizare criptografică de unică folosință.</w:t>
      </w:r>
    </w:p>
    <w:p>
      <w:pPr>
        <w:pStyle w:val="ListBullet"/>
      </w:pPr>
      <w:r>
        <w:t>Abaterea față de acțiunea autorizată a fost respinsă.</w:t>
      </w:r>
    </w:p>
    <w:p>
      <w:pPr>
        <w:pStyle w:val="Heading2"/>
      </w:pPr>
      <w:r>
        <w:t>Identificatori și trasabilitate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Document: </w:t>
      </w:r>
      <w:r>
        <w:rPr>
          <w:rFonts w:ascii="Consolas" w:hAnsi="Consolas" w:eastAsia="Consolas"/>
          <w:color w:val="1F4D78"/>
          <w:sz w:val="18"/>
        </w:rPr>
        <w:t>sha256:4d0db38a693…274ca19d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Permis: </w:t>
      </w:r>
      <w:r>
        <w:rPr>
          <w:rFonts w:ascii="Consolas" w:hAnsi="Consolas" w:eastAsia="Consolas"/>
          <w:color w:val="1F4D78"/>
          <w:sz w:val="18"/>
        </w:rPr>
        <w:t>permit-action-tampering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Amprenta deciziei: </w:t>
      </w:r>
      <w:r>
        <w:rPr>
          <w:rFonts w:ascii="Consolas" w:hAnsi="Consolas" w:eastAsia="Consolas"/>
          <w:color w:val="1F4D78"/>
          <w:sz w:val="18"/>
        </w:rPr>
        <w:t>sha256:a1c24585bf3…4069b4df</w:t>
      </w:r>
    </w:p>
    <w:p>
      <w:pPr>
        <w:pageBreakBefore/>
        <w:spacing w:after="60"/>
      </w:pPr>
      <w:r>
        <w:rPr>
          <w:rFonts w:ascii="Calibri" w:hAnsi="Calibri" w:eastAsia="Calibri"/>
          <w:b/>
          <w:color w:val="087F8C"/>
          <w:sz w:val="17"/>
        </w:rPr>
        <w:t>PROTECȚIE ANTI-REPLAY</w:t>
      </w:r>
    </w:p>
    <w:p>
      <w:pPr>
        <w:pStyle w:val="Heading1"/>
      </w:pPr>
      <w:r>
        <w:t>Permis prezentat din nou</w:t>
      </w:r>
    </w:p>
    <w:p>
      <w:r>
        <w:t>O autorizare deja consumată este reutilizată pentru repetarea tranzacției.</w:t>
      </w:r>
    </w:p>
    <w:p>
      <w:pPr>
        <w:keepLines/>
        <w:spacing w:before="100" w:after="200"/>
        <w:ind w:left="173" w:right="115"/>
        <w:shd w:fill="FFF0F1"/>
        <w:pBdr>
          <w:left w:val="single" w:sz="18" w:space="7" w:color="B33B47"/>
        </w:pBdr>
      </w:pPr>
      <w:r>
        <w:rPr>
          <w:rFonts w:ascii="Calibri" w:hAnsi="Calibri" w:eastAsia="Calibri"/>
          <w:b/>
          <w:color w:val="B33B47"/>
          <w:sz w:val="22"/>
        </w:rPr>
        <w:t>Decizie: Blocată</w:t>
        <w:br/>
      </w:r>
      <w:r>
        <w:rPr>
          <w:rFonts w:ascii="Calibri" w:hAnsi="Calibri" w:eastAsia="Calibri"/>
          <w:color w:val="0B2545"/>
          <w:sz w:val="21"/>
        </w:rPr>
        <w:t>Registrul de consum confirmă că permisul și-a produs deja efectul autorizat.</w:t>
      </w:r>
    </w:p>
    <w:p>
      <w:pPr>
        <w:pStyle w:val="Heading2"/>
      </w:pPr>
      <w:r>
        <w:t>Rezultatul controalelor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Document — Autentic. </w:t>
      </w:r>
      <w:r>
        <w:rPr>
          <w:rFonts w:ascii="Calibri" w:hAnsi="Calibri" w:eastAsia="Calibri"/>
          <w:color w:val="0B2545"/>
          <w:sz w:val="22"/>
        </w:rPr>
        <w:t>Revizia și semnătura corespund.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Intenție aprobată — Confirmată. </w:t>
      </w:r>
      <w:r>
        <w:rPr>
          <w:rFonts w:ascii="Calibri" w:hAnsi="Calibri" w:eastAsia="Calibri"/>
          <w:color w:val="0B2545"/>
          <w:sz w:val="22"/>
        </w:rPr>
        <w:t>Valorile critice sunt consistente.</w:t>
      </w:r>
    </w:p>
    <w:p>
      <w:pPr>
        <w:keepLines/>
      </w:pPr>
      <w:r>
        <w:rPr>
          <w:rFonts w:ascii="Calibri" w:hAnsi="Calibri" w:eastAsia="Calibri"/>
          <w:b/>
          <w:color w:val="B33B47"/>
          <w:sz w:val="22"/>
        </w:rPr>
        <w:t xml:space="preserve">Execuție — Blocată. </w:t>
      </w:r>
      <w:r>
        <w:rPr>
          <w:rFonts w:ascii="Calibri" w:hAnsi="Calibri" w:eastAsia="Calibri"/>
          <w:color w:val="0B2545"/>
          <w:sz w:val="22"/>
        </w:rPr>
        <w:t>Permisul fusese deja consumat.</w:t>
      </w:r>
    </w:p>
    <w:p>
      <w:pPr>
        <w:pStyle w:val="Heading2"/>
      </w:pPr>
      <w:r>
        <w:t>Rațiunea deciziei și efectul asupra API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Rațiune. </w:t>
      </w:r>
      <w:r>
        <w:rPr>
          <w:rFonts w:ascii="Calibri" w:hAnsi="Calibri" w:eastAsia="Calibri"/>
          <w:color w:val="0B2545"/>
          <w:sz w:val="22"/>
        </w:rPr>
        <w:t>Controlul atomic păstrează caracterul unic al execuției, inclusiv la cereri concurente.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Repetare respinsă. </w:t>
      </w:r>
      <w:r>
        <w:rPr>
          <w:rFonts w:ascii="Calibri" w:hAnsi="Calibri" w:eastAsia="Calibri"/>
          <w:color w:val="0B2545"/>
          <w:sz w:val="22"/>
        </w:rPr>
        <w:t>API-ul este protejat împotriva unei a doua execuții a aceleiași aprobări.</w:t>
      </w:r>
    </w:p>
    <w:p>
      <w:pPr>
        <w:pStyle w:val="Heading2"/>
      </w:pPr>
      <w:r>
        <w:t>Traseul deciziei</w:t>
      </w:r>
    </w:p>
    <w:p>
      <w:pPr>
        <w:pStyle w:val="ListBullet"/>
      </w:pPr>
      <w:r>
        <w:t>Autenticitatea documentului și revizia semnată au fost confirmate.</w:t>
      </w:r>
    </w:p>
    <w:p>
      <w:pPr>
        <w:pStyle w:val="ListBullet"/>
      </w:pPr>
      <w:r>
        <w:t>Nivelul de verificare a fost adaptat profilului tranzacției.</w:t>
      </w:r>
    </w:p>
    <w:p>
      <w:pPr>
        <w:pStyle w:val="ListBullet"/>
      </w:pPr>
      <w:r>
        <w:t>Reprezentările independente ale documentului au fost confruntate.</w:t>
      </w:r>
    </w:p>
    <w:p>
      <w:pPr>
        <w:pStyle w:val="ListBullet"/>
      </w:pPr>
      <w:r>
        <w:t>Valorile critice au fost confirmate prin consens verificabil.</w:t>
      </w:r>
    </w:p>
    <w:p>
      <w:pPr>
        <w:pStyle w:val="ListBullet"/>
      </w:pPr>
      <w:r>
        <w:t>Intenția aprobată a fost legată de acțiunea API exactă.</w:t>
      </w:r>
    </w:p>
    <w:p>
      <w:pPr>
        <w:pStyle w:val="ListBullet"/>
      </w:pPr>
      <w:r>
        <w:t>A fost emisă o autorizare criptografică de unică folosință.</w:t>
      </w:r>
    </w:p>
    <w:p>
      <w:pPr>
        <w:pStyle w:val="ListBullet"/>
      </w:pPr>
      <w:r>
        <w:t>Prima utilizare validă a consumat autorizarea.</w:t>
      </w:r>
    </w:p>
    <w:p>
      <w:pPr>
        <w:pStyle w:val="ListBullet"/>
      </w:pPr>
      <w:r>
        <w:t>Încercarea de reutilizare a fost respinsă.</w:t>
      </w:r>
    </w:p>
    <w:p>
      <w:pPr>
        <w:pStyle w:val="Heading2"/>
      </w:pPr>
      <w:r>
        <w:t>Identificatori și trasabilitate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Document: </w:t>
      </w:r>
      <w:r>
        <w:rPr>
          <w:rFonts w:ascii="Consolas" w:hAnsi="Consolas" w:eastAsia="Consolas"/>
          <w:color w:val="1F4D78"/>
          <w:sz w:val="18"/>
        </w:rPr>
        <w:t>sha256:4d0db38a693…274ca19d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Permis: </w:t>
      </w:r>
      <w:r>
        <w:rPr>
          <w:rFonts w:ascii="Consolas" w:hAnsi="Consolas" w:eastAsia="Consolas"/>
          <w:color w:val="1F4D78"/>
          <w:sz w:val="18"/>
        </w:rPr>
        <w:t>permit-replay-attack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Amprenta deciziei: </w:t>
      </w:r>
      <w:r>
        <w:rPr>
          <w:rFonts w:ascii="Consolas" w:hAnsi="Consolas" w:eastAsia="Consolas"/>
          <w:color w:val="1F4D78"/>
          <w:sz w:val="18"/>
        </w:rPr>
        <w:t>sha256:328d434f604…7bf39a3b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Calibri"/>
        <w:color w:val="607086"/>
        <w:sz w:val="16"/>
      </w:rPr>
      <w:t xml:space="preserve">flight-cb6417c2f3f3290a  |  Page </w:t>
    </w:r>
    <w:r>
      <w:rPr>
        <w:rFonts w:ascii="Calibri" w:hAnsi="Calibri" w:eastAsia="Calibri"/>
        <w:color w:val="607086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/>
        <w:b/>
        <w:color w:val="607086"/>
        <w:sz w:val="16"/>
      </w:rPr>
      <w:t>SODIF  |  CONTROL TRANZACȚIONAL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Calibri"/>
      <w:color w:val="0B254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 w:eastAsia="Calibri"/>
      <w:color w:val="0B2545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DIFEvidence">
    <w:name w:val="SODIF Evidence"/>
    <w:basedOn w:val="Normal"/>
    <w:pPr>
      <w:keepLines/>
      <w:spacing w:after="80"/>
      <w:ind w:left="230"/>
    </w:pPr>
    <w:rPr>
      <w:rFonts w:ascii="Consolas" w:hAnsi="Consolas" w:eastAsia="Consolas"/>
      <w:color w:val="1F4D78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Raport operațional SODIF</dc:title>
  <dc:subject>Auditul execuției controlate a intenției semnate</dc:subject>
  <dc:creator>SODIF</dc:creator>
  <cp:keywords/>
  <dc:description>Generat automat din jurnalul operațional SODIF.</dc:description>
  <cp:lastModifiedBy>SODIF</cp:lastModifiedBy>
  <cp:revision>1</cp:revision>
  <dcterms:created xsi:type="dcterms:W3CDTF">2026-08-24T14:00:00Z</dcterms:created>
  <dcterms:modified xsi:type="dcterms:W3CDTF">2026-08-24T14:05:00Z</dcterms:modified>
  <cp:category/>
</cp:coreProperties>
</file>